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GOOG — Alphabet Inc. — Long-Term Deep-Dive</w:t>
      </w:r>
    </w:p>
    <w:p>
      <w:pPr>
        <w:spacing w:after="100"/>
      </w:pPr>
      <w:r>
        <w:t xml:space="preserve">Date: 2026-09-30 | Price: $337.32 / €297.35 (close Sept 29, 2026, yfinance; EUR/USD 1.134, GBP/USD 1.323) | Shares ~12,230M | Market cap ~$4,125.40B | Cash + ST inv. $126.84B / total debt $59.29B (FY2025) → net cash ~$67.55B | Next earnings: Q3 2026 in late Oct 2026 (date not confirmed)</w:t>
      </w:r>
    </w:p>
    <w:p>
      <w:pPr>
        <w:spacing w:after="100"/>
      </w:pPr>
      <w:r>
        <w:t xml:space="preserve">[FUNDAMENTAL DATA MISSING — GOOG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[SHARE COUNT: per-share values use all share classes (12,230M = market cap ÷ price). yfinance's 'sharesOutstanding' (5,527M) covers one class only; reports before 2026-10-03 used it and overstated per-share values by 121%.]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WATCH (QUALITY). Business QUALITY (6/9 on the Compounder screen); MoS Gate NONE (&gt; Bull) (price $337.32 / €297.35 vs Bear $123.23 / €108.62 / Base $201.41 / €177.54 / Bull $304.47 / €268.39 at a 10.7% WACC).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Correction (2026-10-03):</w:t>
      </w:r>
      <w:r>
        <w:t xml:space="preserve"> the 2026-09-30 version of this report divided company value by one share class only (yfinance 'sharesOutstanding'), overstating every per-share value. This version uses all share classes. The verdict changes from QUALITY to </w:t>
      </w:r>
      <w:r>
        <w:rPr>
          <w:b/>
          <w:bCs/>
        </w:rPr>
        <w:t xml:space="preserve">WATCH (QUALITY business)</w:t>
      </w:r>
      <w:r>
        <w:t xml:space="preserve">: the earlier Base of $452 was 2.2× too high.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revenue $119.8B (+24%), Google Cloud $24.8B (+82%), operating margin 34% (+2pp); Cloud backlog $514B. 2026 capex raised to $195–205B (~40%+ of revenue).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corrected share count (12.23bn across Classes A, B and C), Base is $201.41 (€177.54) and Bull $304.47 (€268.39) vs a $337.32 price: </w:t>
      </w:r>
      <w:r>
        <w:rPr>
          <w:b/>
          <w:bCs/>
        </w:rPr>
        <w:t xml:space="preserve">MoS Gate NONE, price above even the Bull case.</w:t>
      </w:r>
      <w:r>
        <w:t xml:space="preserve"> At a 10.7% WACC the price needs ~32% annual revenue growth for five years.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Robustness check: even without the 20% cap on returns for new investment (using Alphabet's historical ~40%), Base is only ~$240–248. The conclusion does not hinge on that conservative choice.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'cheap' 16.9× trailing P/E is an artefact: reported profit is ~2× after-tax operating profit because of investment mark-ups (stakes in private AI/space companies). On recurring operating profit the P/E is ~33.6×; Seeking Alpha's non-GAAP P/E (29.6×) points the same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is unchanged (exceptional network-effect moat, Cloud +82%). This is a price verdict, not a business verdict.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22, 2026 (source: Alphabet 8-K Ex. 99.1; CNBC; Yahoo Finance).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$119.8B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$96.4B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+24% (+23% cc)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Google Services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$94.5B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$82.5B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Search &amp; other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+17%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YouTube ads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Google Cloud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$24.8B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$13.6B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margin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+2pp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(quarter)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$44.9B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$22.4B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+100%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backlog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$514.0B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grew 17% despite generative-AI answer engines: the core fear behind the 2025 de-rating has not yet shown up in the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accelerated to +82% on enterprise AI solutions/infrastructure and core GCP.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capex $195–205B (raised from $180–190B); the stock fell on the capex increase (CNBC).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Alphabet does not give revenue guidance.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Jul 22, 2026: Q2 beat; shares fell on the capex hike (CNBC).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Antitrust (US search remedies, ad-tech case) remains the structural legal overhang; current status not re-verified this pass.</w:t>
      </w:r>
    </w:p>
    <w:p>
      <w:pPr>
        <w:spacing w:after="100"/>
      </w:pPr>
      <w:r>
        <w:t xml:space="preserve">Price: 52-week closing range $237.49–$399.04 (low 2025-10-10, high 2026-05-13). Returns: 1 month -1.6%, 3 months -4.5%, 12 months 36.5%, 12−1 months 38.7%. Above the 200-day average ($336.98). Consensus: 15 analysts, mean target $422.34 (25.2%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 (Q2 2026):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Google Services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Search, YouTube, Android, Chrome, subscriptions &amp; devices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$94.5B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Google Cloud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GCP infrastructure, AI (Gemini, TPU), Workspace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$24.8B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Other Bets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Waymo, Verily and others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~$0.5B [residual]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~0.4%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Segment operating income not retrieved; group operating margin 34%.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Global; roughly half of revenue from outside the US (10-K geographic disclosure; 2026 split not retrieved).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Customers: advertisers (Search, YouTube, Network), enterprises (Cloud), consumers (subscriptions).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Meta and Amazon (ads), Microsoft and AWS (cloud), OpenAI / Perplexity / Microsoft Copilot (AI search).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company TAM disclosed. The $514B Cloud backlog (~5× annualised Q2 Cloud revenue) is committed demand, not a TAM, so it is not used as one.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B-TK.</w:t>
      </w:r>
      <w:r>
        <w:t xml:space="preserve"> Hyperscaler (Google Cloud) plus internet platform with network effects (Search, YouTube): Track B-TK. Visible cash flows, so the Koller DCF anchors.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 (FastGrower-rate growth: +24%).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FY2022 $282.84B → FY2025 $402.84B (CAGR 12.5%); diluted EPS FY2022 4.56 → FY2025 10.81 (CAGR 33.3%; reported currency). Consensus next-year revenue growth 23.3%.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16.9× trailing on reported (GAAP) profit, 22.4× forward on consensus estimates (yfinance); </w:t>
      </w:r>
      <w:r>
        <w:rPr>
          <w:b/>
          <w:bCs/>
        </w:rPr>
        <w:t xml:space="preserve">33.6×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Earnings-quality flag: reported profit is 1.99× after-tax operating profit</w:t>
      </w:r>
      <w:r>
        <w:t xml:space="preserve">, so it is inflated by non-operating items (investment mark-ups, disposal gains, tax effects). The reported P/E looks cheaper than the business really is; use the operating P/E.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1.21: forward P/E ÷ consensus EPS growth for the current and next fiscal year (18.4%/yr).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a $4T+ market cap the realistic Lynch lens is Stalwart, even with 24% growth this quarter.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-7.3%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$73.80B, OCF $101.75B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-5.9%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$100.12B, OCF $125.30B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-6.2%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$132.17B, OCF $164.71B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−6.2% at the cash-flow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Large transitory component:</w:t>
      </w:r>
      <w:r>
        <w:t xml:space="preserve"> TTM net profit is ~2× after-tax operating profit because Alphabet marks up its stakes in private companies through the income statement. Operating income ($129B in FY25) is the persistent series; any valuation or P/E must use it.</w:t>
      </w:r>
    </w:p>
    <w:p>
      <w:pPr>
        <w:spacing w:after="100"/>
      </w:pPr>
      <w:r>
        <w:t xml:space="preserve">ROIC (NOPLAT ÷ avg invested capital, equity + debt − cash): 39.1% (FY2023) → 41.6% (FY2024) → 35.8% (FY2025). ROIC ex-goodwill (latest): &gt; 40%. WACC 10.7%.</w:t>
      </w:r>
    </w:p>
    <w:p>
      <w:pPr>
        <w:spacing w:after="100"/>
      </w:pPr>
      <w:r>
        <w:t xml:space="preserve">Margin trend (FY2022–FY2025): gross 55.4% → 56.6% → 58.2% → 59.7%; operating 26.5% → 27.4% → 32.1% → 32.0%; TTM operating 33.1%.</w:t>
      </w:r>
    </w:p>
    <w:p>
      <w:pPr>
        <w:spacing w:after="100"/>
      </w:pPr>
      <w:r>
        <w:t xml:space="preserve">Dilution: share count 12,849M → 12,088M (-2.0%/yr). Last-FY buybacks $45.71B.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1.23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1.23,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10.71%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$445.87B; year-1 growth 23.3% (consensus next-year revenue growth), fading linearly to terminal g + 1pp; operating margin 33.1% (TTM op. margin); tax 16.8%; reinvestment = growth ÷ RONIC (Base RONIC 20.0%, capped at 20% because capex &gt; 25% of revenue); Key-Value-Driver terminal value, g 3.0%. Net cash $67.55B.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@10.7%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@12.2%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16.3%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30.1% (25.1%)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15.0% / 9.7%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$1,102.29B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$276.14B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$123.23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€108.62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$99.19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23.3%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33.1% (27.5%)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$1,580.12B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$435.29B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$201.41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€177.54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$158.93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35.1% (29.2%)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$2,232.42B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$652.13B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$304.47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€268.39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$237.82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64% / 70% / 73%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~7.7×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(27.0×) persisted to year 10, Base would be $548.01 / €483.07 (+172% vs Method 1) — a &gt; 30% divergence, re-examined: the gap is the terminal-multiple assumption (Method 2 assumes today's market multiple, set in a lower-rate regime, persists for a decade). Method 1 stays the anchor per Koller.</w:t>
      </w:r>
    </w:p>
    <w:p>
      <w:pPr>
        <w:spacing w:after="100"/>
      </w:pPr>
      <w:r>
        <w:rPr>
          <w:b/>
          <w:bCs/>
        </w:rPr>
        <w:t xml:space="preserve">MoS Gate: NONE (&gt; Bull).</w:t>
      </w:r>
      <w:r>
        <w:t xml:space="preserve"> Price above Base.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$269.64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$281.50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$295.30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$331.13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$225.01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$232.52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$241.03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$262.11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$191.18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$196.03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$201.41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$214.25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$164.79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$167.93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$171.36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$179.29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10.7%,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$148.63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$155.75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$162.88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$172.39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$183.66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$192.54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$201.41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$213.24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$229.03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$240.16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$251.29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$266.14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$287.64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$301.70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$315.75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$334.49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Shares: 12.23bn across all classes (market cap ÷ price), not yfinance's 5.53bn Class C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RONIC capped at 20% (vs ~40% historical ROIC ex-goodwill) because of the 2026 capex step-up. Uncapped, Base would be ~$240–248, still well below the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 (Class A, $340.92): Bear $123.22 / Base $201.38 / Bull $304.43, also NONE (&gt; Bull).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(33.1%), RONIC and terminal assumptions, and solve for the growth path that makes value = $337.32.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$1,331.11B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1.42×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$1,469.75B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$1,783.88B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1.96×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$2,161.36B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19.0%.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32.0% vs 19.0%: 1.5–2× the base path → already pricing outperformance.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compounds ~32% a year for five years at a 10.7% WACC (the price's requirement); ~25% even at a 9.2% WACC.</w:t>
      </w:r>
    </w:p>
    <w:p>
      <w:pPr>
        <w:spacing w:after="100"/>
      </w:pPr>
      <w:r>
        <w:t xml:space="preserve">2. The ~$200bn/yr AI capex earns well above 20% incremental returns.</w:t>
      </w:r>
    </w:p>
    <w:p>
      <w:pPr>
        <w:spacing w:after="100"/>
      </w:pPr>
      <w:r>
        <w:t xml:space="preserve">3. Search keeps growing through the generative-AI transition, and antitrust remedies don't break distribution.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effects (Search, YouTube, Android) + data scale; exceptional; </w:t>
      </w:r>
      <w:r>
        <w:rPr>
          <w:b/>
          <w:bCs/>
        </w:rPr>
        <w:t xml:space="preserve">CAP 15–20y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effects (Search data flywheel, YouTube creators/viewers, Android): exceptional and earned. Cloud's moat (TPU cost advantage, Gemini) is real but still conditional.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 Market potential: positive (Cloud +82%, Search +17%).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operating margin 26.5% (FY22) → 32.0% (FY25) → 34% (Q2 2026) despite the capex surge.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#11 Competitive edge: strong in search and video; AI assistants are the main threat to query share.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−2.0%/yr from buybacks.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0.5%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price/Base DCF 1.67, forward P/E 22.4×.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91/100 (ROIC ex-GW 40.2%, op. margin 33.1%, FCF/NI 70.4%).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38.7%; 3 months -4.5%.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1.23.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39% / 42% / 36%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70%; last FY 55%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-2.0%/yr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$45.71B; share count -2.0%/yr; price/Base 1.67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5.6%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6/9 scorable → QUALITY (business). MoS Gate NONE (&gt; Bull) → WATCH (QUALITY)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the capex surge (22.7% of revenue in FY25, ~40%+ in 2026) is the key bet; historical ROIC ex-goodwill ~40%.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sustained, at prices below the Base DCF (passes).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small relative to size (goodwill 5.6% of assets).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cash ~$67.5B.</w:t>
      </w:r>
    </w:p>
    <w:p>
      <w:pPr>
        <w:pStyle w:val="Heading2"/>
        <w:spacing w:after="120" w:before="240"/>
      </w:pPr>
      <w:r>
        <w:t xml:space="preserve">10. Sector Appendix — Hyperscaler / Internet Platform (B-TK)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segment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+82%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Strong: accelerating, well above 25%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margin trend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34% (Q2 2026) vs 32.0% FY25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Expanding with scale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intensity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FY25 22.7%; 2026 guide $195–205B (~40%+)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Flag: capex growing far faster than revenue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Backlog / RPO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backlog $514B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multi-year commitment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Search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visible AI substitution yet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conversion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70% (3-yr), falling with capex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Watch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$282.84B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$307.39B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$350.02B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$402.84B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$402.84B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$84.08B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$83.80B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$73.08B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$67.55B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$67.55B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$31.48B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$32.25B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$52.53B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$91.45B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$91.45B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12,849M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12,460M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12,211M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12,088M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12,088M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rose from 26.5% to 32.0% (FY22–FY25) while capex/revenue rose to 22.7%; 2026 capex (~40%+) clearly outruns that.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recurring operating profit the P/E has </w:t>
      </w:r>
      <w:r>
        <w:rPr>
          <w:i/>
          <w:iCs/>
        </w:rPr>
        <w:t xml:space="preserve">risen</w:t>
      </w:r>
      <w:r>
        <w:t xml:space="preserve"> (18.3× at FY22 year-end → 35.3× at FY25 year-end → ~38× on FY25 profit at today's price). The low headline P/E comes from investment gains, not a de-rating.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FCF/NI below 80% is the Compounder fail that matters: if 2026 capex earns less than ~20%, it becomes permanent.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GOOG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B-TK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 (FastGrower-rate growth: +24%)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73 (V 20 / Q 91 / G 83)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Undervalued* (contradicted by MoS)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$123.23 / $201.41 / $304.47 (€108.62 / €177.54 / €268.39), WACC 10.7%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NONE (&gt; Bull)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WATCH (QUALITY) (6/9)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 if re-priced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Search &amp; other revenue growth &lt; 5% for 2 quarters, OR a remedy that ends default-search payments/placements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20, Quality 91, Growth 83 → 73 (Undervalued* (contradicted by MoS)).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compounds ~32% a year for five years at a 10.7% WACC (the price's requirement); ~25% even at a 9.2% WACC.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~$200bn/yr AI capex earns well above 20% incremental returns.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keeps growing through the generative-AI transition, and antitrust remedies don't break distribution.</w:t>
      </w:r>
    </w:p>
    <w:p>
      <w:pPr>
        <w:spacing w:after="100"/>
      </w:pPr>
      <w:r>
        <w:t xml:space="preserve">Single biggest risk: Generative AI answer engines disintermediating search queries and the ad auction; antitrust remedies.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price near the Base value (~$200 / €178), or a much lower discount rate, would be needed for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margins scaling with the $514B backlog and growth sustained above 25% would lift value toward Bull ($304), still below today's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quarter of negative Search growth would move value toward Bear ($123 / €109).</w:t>
      </w:r>
    </w:p>
    <w:p>
      <w:pPr>
        <w:spacing w:after="100"/>
      </w:pPr>
      <w:r>
        <w:t xml:space="preserve">Sources (Recent Context): Alphabet Q2 2026 8-K Ex. 99.1 (sec.gov); CNBC, Jul 22 2026; Yahoo Finance, Alphabet Q2 2026 earnings: revenue up 24%, Cloud surges 82%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2026-10-03T12:02:55.305Z</dcterms:created>
  <dcterms:modified xsi:type="dcterms:W3CDTF">2026-10-03T12:02:55.305Z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