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 — AT&amp;T Inc. — Long-Term Deep-Dive</w:t>
      </w:r>
    </w:p>
    <w:p>
      <w:pPr>
        <w:spacing w:after="100"/>
      </w:pPr>
      <w:r>
        <w:t xml:space="preserve">Date: 2026-09-30 | Price: $24.48 / €21.58 (close Sept 29, 2026, yfinance; EUR/USD 1.134, GBP/USD 1.323) | Shares ~6,852M | Market cap ~$167.75B | Cash + ST inv. $18.23B / total debt $155.04B (FY2025) → net debt ~$136.81B | Next earnings: Q3 2026 in late Oct 2026 (date not confirmed)</w:t>
      </w:r>
    </w:p>
    <w:p>
      <w:pPr>
        <w:spacing w:after="100"/>
      </w:pPr>
      <w:r>
        <w:t xml:space="preserve">[FUNDAMENTAL DATA MISSING — T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QUALITY (6/9 on the Compounder screen); MoS Gate BASE (price $24.48 / €21.58 vs Bear $18.44 / €16.26 / Base $40.82 / €35.98 / Bull $51.66 / €45.54 at a 7.2%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 (Jul 22, 2026): postpaid phone net adds 432k (+8%), churn 0.86% (−1bp); record 646k internet net adds (367k fibre + 279k fixed wireless), 15.5m internet customers (+27% connections growth); free cash flow $4.7bn (+6.3%). All 2026 and multi-year guidance reiterated; 2026 buyback raised to $10bn.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$24.48 = 0.60× Base $40.82 (€35.98) at a 7.2% WACC. The price implies revenue </w:t>
      </w:r>
      <w:r>
        <w:rPr>
          <w:i/>
          <w:iCs/>
        </w:rPr>
        <w:t xml:space="preserve">shrinking</w:t>
      </w:r>
      <w:r>
        <w:t xml:space="preserve"> ~2% a year: the market isn't paying for the fibre/convergence growth.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QUALITY (6/9: ROIC 7–9% below 15%, capex 16.6% of revenue, insiders ~0%). ROIC ex-goodwill 11.9% is above the 7.2% WACC, so the business creates value, if modestly.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debt ~$137bn is the constraint: the equity is a leveraged claim on a utility-like cash flow (dividend yield ~4.5%).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Jul 22, 2026 (source: AT&amp;T 8-K / earnings release; Investing.com slides; The Desk; BigGo).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Postpaid phone net adds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432k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401k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+8%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Postpaid phone churn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0.86%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0.87%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−1bp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Internet net adds (fibre + FWA)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646k (367k + 279k)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Internet customers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15.5m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+27% connections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 cash flow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$4.7bn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$4.4bn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+6.3%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Strongest consumer postpaid account growth in more than three years; highest margin since the pivot to connectivity (BigGo).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Fibre build toward ~40m passings (The Desk).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consolidated 2026 and multi-year guidance reiterated; 2026 buybacks raised to $10bn.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Convergence strategy (fibre + wireless bundles) is driving lower churn.</w:t>
      </w:r>
    </w:p>
    <w:p>
      <w:pPr>
        <w:spacing w:after="100"/>
      </w:pPr>
      <w:r>
        <w:t xml:space="preserve">Price: 52-week closing range $20.48–$29.10 (low 2026-07-01, high 2026-03-27). Returns: 1 month -5.9%, 3 months 18.3%, 12 months -13.5%, 12−1 months -8.1%. Below the 200-day average ($25.15). Consensus: 24 analysts, mean target $29.05 (18.7%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Mobility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 wireless (postpaid/prepaid)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~70%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~40% EBITDA [EST]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Business Wireline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Enterprise connectivity (declining legacy)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Consumer Wireline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AT&amp;T Fiber, fixed wireless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~12%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Latin America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Mexico wireless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and Mexico.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Verizon, T-Mobile, cable (Comcast, Charter MVNOs).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A-TL.</w:t>
      </w:r>
      <w:r>
        <w:t xml:space="preserve"> Telecom (A-TL): FCFF DCF.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SlowGrower.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FY2022 $120.74B → FY2025 $125.65B (CAGR 1.3%); diluted EPS FY2022 -1.13 → FY2025 3.04 (CAGR –; reported currency). Consensus next-year revenue growth 2.2%.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8.1× trailing on reported (GAAP) profit, 9.5× forward on consensus estimates (yfinance); </w:t>
      </w:r>
      <w:r>
        <w:rPr>
          <w:b/>
          <w:bCs/>
        </w:rPr>
        <w:t xml:space="preserve">7.4×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0.94: forward P/E ÷ consensus EPS growth for the current and next fiscal year (10.2%/yr).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8.1× trailing / 9.5× forward; dividend yield ~4.5%; revenue CAGR 1.3%.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-6.0%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$14.19B, OCF $38.31B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-7.0%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$10.75B, OCF $38.77B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-4.5%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$21.89B, OCF $40.28B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FY25 net income includes gains (DirecTV / tower transactions; not re-verified) that lift ROE to 20.4%; operating margin ~20% is the persistent series.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−4.5%; FCF/NI 125%.</w:t>
      </w:r>
    </w:p>
    <w:p>
      <w:pPr>
        <w:spacing w:after="100"/>
      </w:pPr>
      <w:r>
        <w:t xml:space="preserve">ROIC (NOPLAT ÷ avg invested capital, equity + debt − cash): 7.8% (FY2023) → 7.2% (FY2024) → 8.8% (FY2025). ROIC ex-goodwill (latest): 11.9%. WACC 7.2%.</w:t>
      </w:r>
    </w:p>
    <w:p>
      <w:pPr>
        <w:spacing w:after="100"/>
      </w:pPr>
      <w:r>
        <w:t xml:space="preserve">Margin trend (FY2022–FY2025): gross 57.9% → 59.1% → 59.8% → 59.6%; operating 19.0% → 20.1% → 19.7% → 19.9%; TTM operating 20.6%.</w:t>
      </w:r>
    </w:p>
    <w:p>
      <w:pPr>
        <w:spacing w:after="100"/>
      </w:pPr>
      <w:r>
        <w:t xml:space="preserve">Dilution: share count 7,128M → 6,879M (-1.2%/yr). Last-FY buybacks $6.58B.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0.43,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48.0%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7.19%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$127.24B; year-1 growth 2.2% (consensus next-year revenue growth), fading linearly to terminal g + 1pp; operating margin 20.6% (TTM op. margin); tax 13.4%; reinvestment = growth ÷ RONIC (Base RONIC 11.9%); Key-Value-Driver terminal value, g 3.0%. Net debt $136.81B.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@7.2%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@8.7%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17.6% (15.2%)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9.0% / 6.2%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$157.48B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$24.01B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$18.44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€16.26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$9.42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2.2%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20.6% (17.8%)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11.9% / 11.9%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$172.30B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$30.75B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$40.82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€35.98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$24.70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22.6% (19.6%)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14.9% / 11.9%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$188.37B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$36.88B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$51.66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€45.54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$32.39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58% / 68% / 69% of EV (Bear / Base / Bull), inside Koller's 60–80% band.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~8.8×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(6.6×) persisted to year 10, Base would be $30.61 / €26.98 (-25%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$71.18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$81.60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$96.77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$165.24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$49.02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$53.77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$60.01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$81.01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$35.43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$37.83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$40.82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$49.57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$26.25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$27.52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$29.03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$33.13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7.2%,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$29.84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$34.08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$38.32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$43.98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$31.97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$36.39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$40.82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$46.71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$34.25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$38.87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$43.49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$49.64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$36.70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$41.52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$46.35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$52.79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WACC 7.2% is low because beta is floored at 0.7 and debt is ~50% of capital. At 8.2%, Base drops toward ~$30; still above the price (see the grid).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debt ~$137bn.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(20.6%), RONIC and terminal assumptions, and solve for the growth path that makes value = $24.48.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5.7%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growth path fits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margin needed 9.6%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growth path fits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margin needed 11.5%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-0.77×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$115.13B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0.08×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$128.61B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2.6%.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-2.0% vs 2.6%: below the base path → the price assumes less than consensus: positive asymmetry if the business holds.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Revenue is flat or better (the price assumes −2% a year).</w:t>
      </w:r>
    </w:p>
    <w:p>
      <w:pPr>
        <w:spacing w:after="100"/>
      </w:pPr>
      <w:r>
        <w:t xml:space="preserve">2. Fibre and convergence keep churn below 0.9% and grow broadband ARPU.</w:t>
      </w:r>
    </w:p>
    <w:p>
      <w:pPr>
        <w:spacing w:after="100"/>
      </w:pPr>
      <w:r>
        <w:t xml:space="preserve">3. FCF of $16bn+ per year funds the dividend, buybacks and deleveraging.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Efficient scale (US wireless oligopoly, fibre); narrow; </w:t>
      </w:r>
      <w:r>
        <w:rPr>
          <w:b/>
          <w:bCs/>
        </w:rPr>
        <w:t xml:space="preserve">CAP 7–10y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Efficient scale in a three-player US wireless market plus fibre footprint: narrow; CAP 7–10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operating margin ~20% stable.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−1.2%/yr.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delivered on post-WarnerMedia deleveraging targets.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0.1%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price/Base DCF 0.60, forward P/E 9.5×.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quality sub-score 58/100 (ROIC ex-GW 11.9%, op. margin 20.6%, FCF/NI 124.7%).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Neutral: 12−1 month -8.1%; 3 months 18.3%.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0.43.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value,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8% / 7% / 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125%; last FY 89%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-1.2%/yr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$6.58B; share count -1.2%/yr; price/Base 0.60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15.1%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6/9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fibre capex (16.6% of revenue).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$10bn in 2026 at 0.60× Base (accretive).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the key constraint (~$137bn net).</w:t>
      </w:r>
    </w:p>
    <w:p>
      <w:pPr>
        <w:pStyle w:val="Heading2"/>
        <w:spacing w:after="120" w:before="240"/>
      </w:pPr>
      <w:r>
        <w:t xml:space="preserve">10. Sector Appendix — Telecoms (A-TL)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Postpaid phone churn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0.86%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 (&lt; 1%)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Fibre net adds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367k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$4.7bn Q2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Growing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debt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~$137bn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ex-goodwill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11.9%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Above WACC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$120.74B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$122.43B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$122.34B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$125.65B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$125.65B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57.9%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-6.7%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−$150.98B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−$148.18B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−$137.62B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−$136.81B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−$136.81B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15.5%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$19.63B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$17.85B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$20.26B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$20.84B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$20.84B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7,128M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7,150M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7,176M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6,879M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6,879M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15.1%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ROIC (7–9%) only slightly above WACC: the Koller 'dividend yield is the return' profile. Value comes from buybacks and debt paydown.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0.60× Base, the DCF says the market over-discounts decline; the risk is the leverage, not the operations.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A-TL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SlowGrower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65 (V 100 / Q 58 / G 8)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$18.44 / $40.82 / $51.66 (€16.26 / €35.98 / €45.54), WACC 7.2%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(6/9)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Postpaid phone churn &gt; 1%, OR FCF &lt; $16bn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100, Quality 58, Growth 8 → 65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is flat or better (the price assumes −2% a year).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Fibre and convergence keep churn below 0.9% and grow broadband ARPU.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FCF of $16bn+ per year funds the dividend, buybacks and deleveraging.</w:t>
      </w:r>
    </w:p>
    <w:p>
      <w:pPr>
        <w:spacing w:after="100"/>
      </w:pPr>
      <w:r>
        <w:t xml:space="preserve">Single biggest risk: High leverage and competitive intensity (cable MVNOs).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Postpaid churn above 1%, or FCF below $16bn, would push value toward Bear ($18.44 / €16).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Deleveraging below 2.5× plus fibre growth would support Bull ($51.66).</w:t>
      </w:r>
    </w:p>
    <w:p>
      <w:pPr>
        <w:spacing w:after="100"/>
      </w:pPr>
      <w:r>
        <w:t xml:space="preserve">Sources (Recent Context): AT&amp;T Q2 2026 8-K / earnings release (sec.gov / investors.att.com); Investing.com Q2 slides; The Desk; BigGo Finance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2026-10-03T12:02:56.316Z</dcterms:created>
  <dcterms:modified xsi:type="dcterms:W3CDTF">2026-10-03T12:02:56.316Z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