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TJX — The TJX Companies, Inc. — Long-Term Deep-Dive</w:t>
      </w:r>
    </w:p>
    <w:p>
      <w:pPr>
        <w:spacing w:after="160"/>
      </w:pPr>
      <w:r>
        <w:rPr>
          <w:b/>
          <w:bCs/>
        </w:rPr>
        <w:t xml:space="preserve">Date: 2026-09-22 | Price: $130.52 (Sept 22, 2026, intraday) | Shares out: ~1.10B | Market cap: $143.57B | Net debt: ~$8.60B</w:t>
      </w:r>
    </w:p>
    <w:p>
      <w:pPr>
        <w:spacing w:after="160"/>
      </w:pPr>
      <w:r>
        <w:rPr>
          <w:b/>
          <w:bCs/>
        </w:rPr>
        <w:t xml:space="preserve">Bottom line up front: QUALITY business (6/9 Compounder criteria), but MoS Gate NONE — actionable label WATCH.</w:t>
      </w:r>
      <w:r>
        <w:t xml:space="preserve"> Unlike a "priced for perfection" name, TJX's price sits *between* Base ($104.7) and Bull ($142.0) DCF values, and the Mauboussin reverse-engineered growth requirement is actually *below* TJX's own historical growth algorithm — a genuinely more benign valuation gap than a typical overvaluation case, but still not one that licenses a no-stop conviction position today.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20" w:before="240"/>
      </w:pPr>
      <w:r>
        <w:t xml:space="preserve">0. Recent Context</w:t>
      </w:r>
    </w:p>
    <w:p>
      <w:pPr>
        <w:spacing w:after="160"/>
      </w:pPr>
      <w:r>
        <w:rPr>
          <w:b/>
          <w:bCs/>
        </w:rPr>
        <w:t xml:space="preserve">Last reported quarter — Q2 FY2027 (ended Aug 1, 2026), reported Aug 19, 2026:</w:t>
      </w:r>
      <w:r>
        <w:t xml:space="preserve"> - Net sales $15.2B, </w:t>
      </w:r>
      <w:r>
        <w:rPr>
          <w:b/>
          <w:bCs/>
        </w:rPr>
        <w:t xml:space="preserve">+5% YoY</w:t>
      </w:r>
      <w:r>
        <w:t xml:space="preserve">. Consolidated comparable sales </w:t>
      </w:r>
      <w:r>
        <w:rPr>
          <w:b/>
          <w:bCs/>
        </w:rPr>
        <w:t xml:space="preserve">+4%</w:t>
      </w:r>
      <w:r>
        <w:t xml:space="preserve">, above plan. - </w:t>
      </w:r>
      <w:r>
        <w:rPr>
          <w:b/>
          <w:bCs/>
        </w:rPr>
        <w:t xml:space="preserve">Segment comps — the key operational story</w:t>
      </w:r>
      <w:r>
        <w:t xml:space="preserve">: Marmaxx (US, 61% of FY26 sales) comp </w:t>
      </w:r>
      <w:r>
        <w:rPr>
          <w:b/>
          <w:bCs/>
        </w:rPr>
        <w:t xml:space="preserve">+1%</w:t>
      </w:r>
      <w:r>
        <w:t xml:space="preserve">, a sharp deceleration from +6% the prior quarter; HomeGoods </w:t>
      </w:r>
      <w:r>
        <w:rPr>
          <w:b/>
          <w:bCs/>
        </w:rPr>
        <w:t xml:space="preserve">+7%</w:t>
      </w:r>
      <w:r>
        <w:t xml:space="preserve">, TJX Canada </w:t>
      </w:r>
      <w:r>
        <w:rPr>
          <w:b/>
          <w:bCs/>
        </w:rPr>
        <w:t xml:space="preserve">+6%</w:t>
      </w:r>
      <w:r>
        <w:t xml:space="preserve">, TJX International </w:t>
      </w:r>
      <w:r>
        <w:rPr>
          <w:b/>
          <w:bCs/>
        </w:rPr>
        <w:t xml:space="preserve">+7%</w:t>
      </w:r>
      <w:r>
        <w:t xml:space="preserve"> — all accelerating and offsetting Marmaxx's slowdown. - Diluted EPS $1.36 (GAAP), </w:t>
      </w:r>
      <w:r>
        <w:rPr>
          <w:b/>
          <w:bCs/>
        </w:rPr>
        <w:t xml:space="preserve">+24% YoY</w:t>
      </w:r>
      <w:r>
        <w:t xml:space="preserve"> vs. $1.10; adjusted EPS $1.22, +11% YoY. Pretax profit margin 13.3% GAAP / 11.9% adjusted, +0.5pp YoY. - </w:t>
      </w:r>
      <w:r>
        <w:rPr>
          <w:b/>
          <w:bCs/>
        </w:rPr>
        <w:t xml:space="preserve">FY2027 guidance raised</w:t>
      </w:r>
      <w:r>
        <w:t xml:space="preserve">: comp sales +3–4% (full year), pretax margin 11.9–12.0%, diluted EPS </w:t>
      </w:r>
      <w:r>
        <w:rPr>
          <w:b/>
          <w:bCs/>
        </w:rPr>
        <w:t xml:space="preserve">$5.08–$5.15</w:t>
      </w:r>
      <w:r>
        <w:t xml:space="preserve"> (up from Q1's initial FY27 guide), share buyback range raised to </w:t>
      </w:r>
      <w:r>
        <w:rPr>
          <w:b/>
          <w:bCs/>
        </w:rPr>
        <w:t xml:space="preserve">$2.75–$3.0B</w:t>
      </w:r>
      <w:r>
        <w:t xml:space="preserve">. Q3 FY27 guided comp sales +2–3%. - </w:t>
      </w:r>
      <w:r>
        <w:rPr>
          <w:b/>
          <w:bCs/>
        </w:rPr>
        <w:t xml:space="preserve">Q1 FY27</w:t>
      </w:r>
      <w:r>
        <w:t xml:space="preserve"> (ended May 3, reported May 20, 2026): net sales $14.3B (+9% YoY), comp sales +6%, diluted EPS $1.19 (+29% YoY), pretax margin 12.0%.</w:t>
      </w:r>
    </w:p>
    <w:p>
      <w:pPr>
        <w:spacing w:after="160"/>
      </w:pPr>
      <w:r>
        <w:rPr>
          <w:b/>
          <w:bCs/>
        </w:rPr>
        <w:t xml:space="preserve">Recent news (trailing ~90 days):</w:t>
      </w:r>
      <w:r>
        <w:t xml:space="preserve"> - </w:t>
      </w:r>
      <w:r>
        <w:rPr>
          <w:b/>
          <w:bCs/>
        </w:rPr>
        <w:t xml:space="preserve">Stock price action is the dominant story</w:t>
      </w:r>
      <w:r>
        <w:t xml:space="preserve">: TJX hit a </w:t>
      </w:r>
      <w:r>
        <w:rPr>
          <w:b/>
          <w:bCs/>
        </w:rPr>
        <w:t xml:space="preserve">52-week low of $125.49</w:t>
      </w:r>
      <w:r>
        <w:t xml:space="preserve"> in September 2026, down </w:t>
      </w:r>
      <w:r>
        <w:rPr>
          <w:b/>
          <w:bCs/>
        </w:rPr>
        <w:t xml:space="preserve">26% from its 52-week high of $170</w:t>
      </w:r>
      <w:r>
        <w:t xml:space="preserve">, down </w:t>
      </w:r>
      <w:r>
        <w:rPr>
          <w:b/>
          <w:bCs/>
        </w:rPr>
        <w:t xml:space="preserve">~17% YTD</w:t>
      </w:r>
      <w:r>
        <w:t xml:space="preserve"> — despite the string of above-plan quarterly beats above. The disconnect is squarely about the Marmaxx deceleration (comp growth +6%→+1% quarter over quarter) rather than the consolidated numbers, which keep beating. - </w:t>
      </w:r>
      <w:r>
        <w:rPr>
          <w:b/>
          <w:bCs/>
        </w:rPr>
        <w:t xml:space="preserve">Sept 15, 2026</w:t>
      </w:r>
      <w:r>
        <w:t xml:space="preserve">: Jefferies downgraded TJX from Buy to Hold, cutting the price target to $145, explicitly citing the Marmaxx slowdown. A separate analyst reaffirmed Buy the same day, calling the operational miss "transitory," maintaining a $178 target. - </w:t>
      </w:r>
      <w:r>
        <w:rPr>
          <w:b/>
          <w:bCs/>
        </w:rPr>
        <w:t xml:space="preserve">Barclays</w:t>
      </w:r>
      <w:r>
        <w:t xml:space="preserve"> (post-Q2): trimmed PT to $188 from $190, kept Overweight. A separate fair-value revision lifted the estimate to $197 from $193 on Q2 strength. </w:t>
      </w:r>
      <w:r>
        <w:rPr>
          <w:b/>
          <w:bCs/>
        </w:rPr>
        <w:t xml:space="preserve">18 analysts, Buy consensus</w:t>
      </w:r>
      <w:r>
        <w:t xml:space="preserve">, targets spanning roughly $145–$197 — a real, not superficial, spread reflecting the Marmaxx-vs-consolidated tension. - </w:t>
      </w:r>
      <w:r>
        <w:rPr>
          <w:b/>
          <w:bCs/>
        </w:rPr>
        <w:t xml:space="preserve">Sept 17, 2026</w:t>
      </w:r>
      <w:r>
        <w:t xml:space="preserve">: appointed Craig Pintoff (EVP/Chief Administrative Officer, United Rentals) to the Board — routine governance, no material read. - </w:t>
      </w:r>
      <w:r>
        <w:rPr>
          <w:b/>
          <w:bCs/>
        </w:rPr>
        <w:t xml:space="preserve">Insider activity</w:t>
      </w:r>
      <w:r>
        <w:t xml:space="preserve">: no insider buying reported in the trailing 12 months; insiders (CEO Ernie Herrman, CFO John Klinger, Executive Chairman Carol Meyrowitz) sold a combined ~$40.8M, all via routine-looking transactions but with </w:t>
      </w:r>
      <w:r>
        <w:rPr>
          <w:b/>
          <w:bCs/>
        </w:rPr>
        <w:t xml:space="preserve">zero offsetting purchases even as the stock fell to a 52-week low</w:t>
      </w:r>
      <w:r>
        <w:t xml:space="preserve"> — a genuine, if not disqualifying, yellow flag (see Fisher #15 below). - </w:t>
      </w:r>
      <w:r>
        <w:rPr>
          <w:b/>
          <w:bCs/>
        </w:rPr>
        <w:t xml:space="preserve">Capital returns</w:t>
      </w:r>
      <w:r>
        <w:t xml:space="preserve">: FY26 dividend raised 13%; FY27 buyback guidance raised twice this year (now $2.75–3.0B) — notably, the raise came *after* the stock's decline, i.e., TJX is buying back more stock as the price falls, not less.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20" w:before="240"/>
      </w:pPr>
      <w:r>
        <w:t xml:space="preserve">1. Business Overview</w:t>
      </w:r>
    </w:p>
    <w:p>
      <w:pPr>
        <w:spacing w:after="160"/>
      </w:pPr>
      <w:r>
        <w:rPr>
          <w:b/>
          <w:bCs/>
        </w:rPr>
        <w:t xml:space="preserve">Segments (FY2026, 52 weeks ended Jan 31, 2026):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Segment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Banners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FY26 net sales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% of total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Marmaxx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T.J. Maxx, Marshalls (US)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$36.6B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61%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HomeGoods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HomeGoods, Homesense (US)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~$10.3B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17%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TJX Canada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Winners, HomeSense, Marshalls (Canada)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~$5.4B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9%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TJX International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TK Maxx, Homesense (Europe); TK Maxx (Australia)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~$7.9B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13%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Total FY26 net sales: </w:t>
      </w:r>
      <w:r>
        <w:rPr>
          <w:b/>
          <w:bCs/>
        </w:rPr>
        <w:t xml:space="preserve">$60.4B</w:t>
      </w:r>
      <w:r>
        <w:t xml:space="preserve">, +7% YoY.</w:t>
      </w:r>
    </w:p>
    <w:p>
      <w:pPr>
        <w:spacing w:after="160"/>
      </w:pPr>
      <w:r>
        <w:rPr>
          <w:b/>
          <w:bCs/>
        </w:rPr>
        <w:t xml:space="preserve">Principal markets</w:t>
      </w:r>
      <w:r>
        <w:t xml:space="preserve">: primarily US (Marmaxx + HomeGoods ≈ 78% of sales), with Canada and Europe/Australia the international growth arms (currently the faster-comping segments). Customer base is broad, value-oriented, all income levels — the off-price model's classic "treasure hunt" appeal. E-commerce is genuinely marginal: ~1% of total company revenue (tjx.com generated ~$494M in 2025); TJX International's e-commerce is ~3% of its own sales. This is a deliberate strategic choice, not a laggard's gap — TJX has stated its model depends on physical-store "treasure hunt" browsing and opportunistic buying that doesn't translate well to a predictable online catalog.</w:t>
      </w:r>
    </w:p>
    <w:p>
      <w:pPr>
        <w:spacing w:after="160"/>
      </w:pPr>
      <w:r>
        <w:rPr>
          <w:b/>
          <w:bCs/>
        </w:rPr>
        <w:t xml:space="preserve">Competitive position</w:t>
      </w:r>
      <w:r>
        <w:t xml:space="preserve">: off-price retail's "big three" — TJX, Ross Stores, Burlington — together operate 8,700+ stores. TJX alone accounts for roughly </w:t>
      </w:r>
      <w:r>
        <w:rPr>
          <w:b/>
          <w:bCs/>
        </w:rPr>
        <w:t xml:space="preserve">68% of the big-three's combined sales</w:t>
      </w:r>
      <w:r>
        <w:t xml:space="preserve"> (Ross ~22%, Burlington ~10%), by a wide margin the category leader, with ~5,200 stores vs. Ross's ~2,300 and Burlington's ~1,220. Market cap comparison as an independent sanity check on scale: TJX ~$143.6B vs. Ross ~$71B vs. Burlington ~$20B [one search source cited stale TJX market-cap figures of $170–177B in this context — flagged and superseded by the independently confirmed $143.57B figure used throughout this report].</w:t>
      </w:r>
    </w:p>
    <w:p>
      <w:pPr>
        <w:spacing w:after="160"/>
      </w:pPr>
      <w:r>
        <w:rPr>
          <w:b/>
          <w:bCs/>
        </w:rPr>
        <w:t xml:space="preserve">TAM</w:t>
      </w:r>
      <w:r>
        <w:t xml:space="preserve">: Global off-price retail market estimated at </w:t>
      </w:r>
      <w:r>
        <w:rPr>
          <w:b/>
          <w:bCs/>
        </w:rPr>
        <w:t xml:space="preserve">~$404.9B (2026)</w:t>
      </w:r>
      <w:r>
        <w:t xml:space="preserve">, growing to </w:t>
      </w:r>
      <w:r>
        <w:rPr>
          <w:b/>
          <w:bCs/>
        </w:rPr>
        <w:t xml:space="preserve">~$858.3B by 2035</w:t>
      </w:r>
      <w:r>
        <w:t xml:space="preserve"> (~8.7% CAGR, third-party estimate, methodology not independently verified). At $60.4B FY26 revenue, TJX's penetration of this TAM is </w:t>
      </w:r>
      <w:r>
        <w:rPr>
          <w:b/>
          <w:bCs/>
        </w:rPr>
        <w:t xml:space="preserve">~14.9%</w:t>
      </w:r>
      <w:r>
        <w:t xml:space="preserve"> — already a meaningful share of a large, still-growing category, consistent with TJX's own framing that off-price is taking structural share from full-price retail (a countercyclical tailwind, not a cyclical one, since off-price benefits from both good times — more sourcing opportunities from over-ordering — and bad times — trade-down demand).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20" w:before="240"/>
      </w:pPr>
      <w:r>
        <w:t xml:space="preserve">2. Routing</w:t>
      </w:r>
    </w:p>
    <w:p>
      <w:pPr>
        <w:spacing w:after="160"/>
      </w:pPr>
      <w:r>
        <w:rPr>
          <w:b/>
          <w:bCs/>
        </w:rPr>
        <w:t xml:space="preserve">Track A — RT (Traditional / Retail).</w:t>
      </w:r>
      <w:r>
        <w:t xml:space="preserve"> Straightforward: TJX is a mature, profitable, physical-store retailer with a decades-long operating history — no case for a Track B/C growth-metric framework. Koller DCF + peer-relative multiples + the Retail Sector Appendix (EV/EBITDAR, lease-adjusted leverage) are the right primary anchors.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20" w:before="240"/>
      </w:pPr>
      <w:r>
        <w:t xml:space="preserve">3. Categorization (Lynch)</w:t>
      </w:r>
    </w:p>
    <w:p>
      <w:pPr>
        <w:spacing w:after="160"/>
      </w:pPr>
      <w:r>
        <w:rPr>
          <w:b/>
          <w:bCs/>
        </w:rPr>
        <w:t xml:space="preserve">Stalwart</w:t>
      </w:r>
      <w:r>
        <w:t xml:space="preserve">, despite EPS growth that reads more like a Fast Grower on a trailing basis. The distinction matters: </w:t>
      </w:r>
      <w:r>
        <w:rPr>
          <w:b/>
          <w:bCs/>
        </w:rPr>
        <w:t xml:space="preserve">revenue/comp growth — the primary category signal — has run mid-single-digit</w:t>
      </w:r>
      <w:r>
        <w:t xml:space="preserve"> (comp sales +3–6% in every recent quarter, full-year FY27 guide +3–4%), squarely Stalwart territory. Trailing diluted EPS growth has been faster (FY22 $2.70 → FY26 $4.87, a ~15.9%/yr CAGR; TTM $5.40 vs. FY24's $3.86 is ~18%/yr over two years) — but that gap is explained by margin expansion (pretax margin 11.5%→12.1% over the period) and a large, sustained buyback program compounding EPS faster than revenue, not by an underlying Fast Grower unit-economics story. Categorizing by the buyback-inflated EPS number would apply the wrong valuation framework (PEG-based Fast Grower logic) to what is structurally a Stalwart.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20" w:before="240"/>
      </w:pPr>
      <w:r>
        <w:t xml:space="preserve">4. Earnings Quality (Penman)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Cash-backed earnings</w:t>
      </w:r>
      <w:r>
        <w:t xml:space="preserve">: FY26 operating cash flow </w:t>
      </w:r>
      <w:r>
        <w:rPr>
          <w:b/>
          <w:bCs/>
        </w:rPr>
        <w:t xml:space="preserve">$6.0B</w:t>
      </w:r>
      <w:r>
        <w:t xml:space="preserve"> vs. net income </w:t>
      </w:r>
      <w:r>
        <w:rPr>
          <w:b/>
          <w:bCs/>
        </w:rPr>
        <w:t xml:space="preserve">$5.5B</w:t>
      </w:r>
      <w:r>
        <w:t xml:space="preserve"> — OCF exceeds NI, a negative (favorable) accrual signal, consistent with high earnings quality. Full Jones/Sloan accrual ratio (net income − OCF) ÷ average total assets wasn't computable this pass (total-assets figure not independently retrieved) — skipped rather than imputed, but the OCF &gt; NI relationship alone is a genuinely good sign.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RNOA vs. leverage</w:t>
      </w:r>
      <w:r>
        <w:t xml:space="preserve">: Stockholders' equity was </w:t>
      </w:r>
      <w:r>
        <w:rPr>
          <w:b/>
          <w:bCs/>
        </w:rPr>
        <w:t xml:space="preserve">$10.65B</w:t>
      </w:r>
      <w:r>
        <w:t xml:space="preserve"> as of July 2026 — modestly positive, not the deeply negative book-equity position some heavy-buyback compounders run (e.g., AutoZone, Domino's). Reported ROE ≈ </w:t>
      </w:r>
      <w:r>
        <w:rPr>
          <w:b/>
          <w:bCs/>
        </w:rPr>
        <w:t xml:space="preserve">51.6%</w:t>
      </w:r>
      <w:r>
        <w:t xml:space="preserve"> (FY26 NI $5.5B ÷ equity $10.65B) is very high and partly leverage-amplified (Debt/Equity ≈ 1.34x per GuruFocus, consistent with total debt $14.18B against $10.65B equity). A full RNOA decomposition (requiring a formal Net Operating Assets calculation) wasn't completed this pass, but directionally: TJX's underlying business is genuinely capital-light (inventory turns 5.71x/yr, mostly-leased not owned real estate, low CapEx intensity — see Section 9), so the operating return is very likely to remain high even net of the leverage effect — this is a judgment call, flagged as such rather than presented as a precise figure.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Margin trend (actual figures)</w:t>
      </w:r>
      <w:r>
        <w:t xml:space="preserve">: pretax margin 11.5% (FY25) → adjusted 11.7% (FY25 ex-litigation) → 12.1% (FY26) → 11.9–12.0% guided (FY27). Gross margin 30.6% (FY25) → 31.0% (FY26). A genuine, multi-year, disciplined expansion, not a one-quarter blip.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Dilution</w:t>
      </w:r>
      <w:r>
        <w:t xml:space="preserve">: negative — TJX is a </w:t>
      </w:r>
      <w:r>
        <w:rPr>
          <w:b/>
          <w:bCs/>
        </w:rPr>
        <w:t xml:space="preserve">net share repurchaser</w:t>
      </w:r>
      <w:r>
        <w:t xml:space="preserve">. Shares outstanding fell from ~1.128B (FY26 report) toward ~1.10B currently; FY26 alone saw 18.5M shares repurchased for $2.5B, plus $1.8B in dividends, for $4.3B total shareholder return. FY27 buyback guide raised twice, now $2.75–3.0B.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20" w:before="240"/>
      </w:pPr>
      <w:r>
        <w:t xml:space="preserve">5. Valuation — DCF (Koller)</w:t>
      </w:r>
    </w:p>
    <w:p>
      <w:pPr>
        <w:pStyle w:val="Heading2"/>
        <w:spacing w:after="120" w:before="240"/>
      </w:pPr>
      <w:r>
        <w:t xml:space="preserve">WACC Construction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Input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Value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Basis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Risk-free rate (10Y UST)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4.95%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Today's macro pipeline read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Equity risk premium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4.5%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Damodaran implied, US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Beta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0.62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Confirmed — genuinely low, consistent with off-price retail's defensive/countercyclical character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Cost of equity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4.95% + 0.62×4.5% = </w:t>
            </w:r>
            <w:r>
              <w:rPr>
                <w:b/>
                <w:bCs/>
              </w:rPr>
              <w:t xml:space="preserve">7.74%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CAPM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Cost of debt (pre-tax / after-tax)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5.0% / 3.80%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[ESTIMATED — investment-grade retailer proxy; TJX-specific bond yield not independently retrieved]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Tax rate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24%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Approximate statutory-adjacent rate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E/V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91.0%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Market-value weights (mkt cap $143.57B, total debt $14.18B)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D/V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9.0%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—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WACC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7.39%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This sits at the low end of the framework's "typical 8.5–11%" US range — correctly so, given TJX's genuinely low beta, not a stale-input error (the framework's explicit red flag is for WACC *below 7%*; 7.39% clears that floor).</w:t>
      </w:r>
    </w:p>
    <w:p>
      <w:pPr>
        <w:pStyle w:val="Heading2"/>
        <w:spacing w:after="120" w:before="240"/>
      </w:pPr>
      <w:r>
        <w:t xml:space="preserve">Bear / Base / Bull (7-year explicit forecast, FY27–FY33; Key Value Driver terminal value)</w:t>
      </w:r>
    </w:p>
    <w:p>
      <w:pPr>
        <w:spacing w:after="160"/>
      </w:pPr>
      <w:r>
        <w:t xml:space="preserve">*ROIC scenario values deviate from the framework's generic WACC±X template because TJX's actual ROIC (very roughly 25–40%, given the capital-light model) sits far above WACC to begin with — a mechanical "WACC+3%" Bull-case ROIC would understate a business this capital-efficient. Deviation stated explicitly per the framework's own instruction to avoid forcing structural changes onto operationally-implausible inputs.*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Bear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Base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Bull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Revenue growth path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+1%→+2% (Marmaxx-led slowdown spreads)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+4%→+5%→+3% (current guided algorithm, moderating)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+6%→+7%→+5% (Marmaxx stabilizes, intl. keeps accelerating)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Terminal NOPLAT margin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7.5% (competitive/promotional pressure)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9.5% (continued disciplined leverage)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10.5% (best-case opex + merchandise-margin gains)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ROIC (explicit period)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22%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35%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42%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Revenue by FY33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$70.9B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$82.4B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$93.7B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Per-share value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$65.0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$104.7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$142.0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TV % of EV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68.7%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74.3%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78.4%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MoS Gate: NONE.</w:t>
      </w:r>
      <w:r>
        <w:t xml:space="preserve"> Current price ($130.52) clears neither Bear ($65.0) nor Base ($104.7) — but sits *below* Bull ($142.0), so this is not the "priced for perfection" case either. A genuine middle zone: the market is paying for something between the Base and Bull scenarios, not for an implausible outcome.</w:t>
      </w:r>
    </w:p>
    <w:p>
      <w:pPr>
        <w:spacing w:after="160"/>
      </w:pPr>
      <w:r>
        <w:rPr>
          <w:b/>
          <w:bCs/>
        </w:rPr>
        <w:t xml:space="preserve">Sensitivity (Base case, WACC × terminal g, per-share $):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WACC \ g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1.5%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2.0%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2.5%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3.0%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3.5%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6.5%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111.0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119.9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131.0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145.3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164.2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7.0%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99.8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106.8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115.2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125.8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139.4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7.39%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92.4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98.2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105.2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113.8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124.5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8.0%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82.5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87.0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92.3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98.7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106.4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8.5%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75.8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79.4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83.7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88.8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94.8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Even at a notably more aggressive WACC (6.5%) and generous terminal growth (3.5%), Base case tops out around $164 — the current price sits inside a plausible band, but only at the more optimistic end of reasonable WACC/g combinations. Terminal value is 69–78% of EV across all three scenarios — a genuine reliance on the continuing-value assumption, flagged per Benninga's discipline.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20" w:before="240"/>
      </w:pPr>
      <w:r>
        <w:t xml:space="preserve">6. Mauboussin — Price-Implied Expectations</w:t>
      </w:r>
    </w:p>
    <w:p>
      <w:pPr>
        <w:spacing w:after="160"/>
      </w:pPr>
      <w:r>
        <w:t xml:space="preserve">Solving for the constant perpetual NOPLAT growth rate that justifies today's EV ($152.17B) at WACC 7.39% and current ROIC (~35%): </w:t>
      </w:r>
      <w:r>
        <w:rPr>
          <w:b/>
          <w:bCs/>
        </w:rPr>
        <w:t xml:space="preserve">implied g ≈ 3.9–4.0%</w:t>
      </w:r>
      <w:r>
        <w:t xml:space="preserve">, robust across a ROIC range of 25–40% (3.89%–4.15%). </w:t>
      </w:r>
    </w:p>
    <w:p>
      <w:pPr>
        <w:spacing w:after="160"/>
      </w:pPr>
      <w:r>
        <w:rPr>
          <w:b/>
          <w:bCs/>
        </w:rPr>
        <w:t xml:space="preserve">This is the most reassuring finding in this report relative to a typical overvaluation case</w:t>
      </w:r>
      <w:r>
        <w:t xml:space="preserve">: 3.9–4.0% perpetual growth is *below* TJX's own trailing revenue-growth algorithm (FY22→FY26 revenue CAGR ≈ 5.6%/yr; TTM comp guidance of +3–4% plus ~2–3% unit growth from ~150 new stores/year implies a similar mid-single-digit underlying algorithm going forward). </w:t>
      </w:r>
      <w:r>
        <w:rPr>
          <w:b/>
          <w:bCs/>
        </w:rPr>
        <w:t xml:space="preserve">What has to be true for $130.52/share is roughly a continuation of TJX's own recent-historical growth rate, forever — not an acceleration, not a new paradigm.</w:t>
      </w:r>
      <w:r>
        <w:t xml:space="preserve"> That is a categorically different, far less demanding ask than LITE's or MU's price-implied requirements (both of which required sustained outlier performance well above historical base rates).</w:t>
      </w:r>
    </w:p>
    <w:p>
      <w:pPr>
        <w:spacing w:after="160"/>
      </w:pPr>
      <w:r>
        <w:rPr>
          <w:b/>
          <w:bCs/>
        </w:rPr>
        <w:t xml:space="preserve">Moat and CAP</w:t>
      </w:r>
      <w:r>
        <w:t xml:space="preserve">: moat type is </w:t>
      </w:r>
      <w:r>
        <w:rPr>
          <w:b/>
          <w:bCs/>
        </w:rPr>
        <w:t xml:space="preserve">cost advantage / efficient scale</w:t>
      </w:r>
      <w:r>
        <w:t xml:space="preserve"> (buying relationships and scale — TJX's flexible, no-long-lead-time buying model lets it opportunistically absorb manufacturer overproduction and off-season/canceled orders at a structural cost advantage smaller competitors can't match) plus a secondary </w:t>
      </w:r>
      <w:r>
        <w:rPr>
          <w:b/>
          <w:bCs/>
        </w:rPr>
        <w:t xml:space="preserve">intangible-asset</w:t>
      </w:r>
      <w:r>
        <w:t xml:space="preserve"> element (the "treasure hunt" brand format itself, cultivated over decades). Not network effects or switching costs — the only moat types the framework says reliably sustain ROIC &gt; 15% for 10+ years — so this is formally a narrower moat type than a wide-moat network/platform business. Against that, TJX has a genuinely unusual 40+ year public operating history of sustained above-peer returns and has so far proven resilient to the e-commerce disruption that has hurt full-price apparel retail. </w:t>
      </w:r>
      <w:r>
        <w:rPr>
          <w:b/>
          <w:bCs/>
        </w:rPr>
        <w:t xml:space="preserve">CAP used: 10 years</w:t>
      </w:r>
      <w:r>
        <w:t xml:space="preserve"> (top of the framework's typical range for cost-advantage/efficient-scale moats) — a judgment call justified by the demonstrated track record, not assumed by default.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20" w:before="240"/>
      </w:pPr>
      <w:r>
        <w:t xml:space="preserve">7. Fisher — Qualitative Checklist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#5/#6 (margins, and what management is doing to sustain them)</w:t>
      </w:r>
      <w:r>
        <w:t xml:space="preserve">: Positive — genuine multi-year, disciplined pretax-margin expansion (11.5%→12.1%→12.0% guided) even through a period of Marmaxx-specific top-line softness; management has beaten and raised guidance in essentially every recent quarter.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#11 (competitive edge)</w:t>
      </w:r>
      <w:r>
        <w:t xml:space="preserve">: Positive — 68% share of the off-price "big three" combined sales, a flexible no-forward-commitment buying model that is structurally hard for full-price retailers or even smaller off-price players to replicate at scale.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#13 (dilution)</w:t>
      </w:r>
      <w:r>
        <w:t xml:space="preserve">: Positive — net share repurchaser, not a diluter; buyback pace increased (not decreased) into the recent price decline.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#15 (management integrity / disclosure)</w:t>
      </w:r>
      <w:r>
        <w:t xml:space="preserve">: Mixed. No evasiveness found — guidance cadence is detailed and consistent, and the Marmaxx deceleration was disclosed transparently rather than buried. But </w:t>
      </w:r>
      <w:r>
        <w:rPr>
          <w:b/>
          <w:bCs/>
        </w:rPr>
        <w:t xml:space="preserve">zero insider buying over the trailing 12 months, against $40.8M of insider selling, even as the stock fell to a 52-week low</w:t>
      </w:r>
      <w:r>
        <w:t xml:space="preserve"> is a real (if not disqualifying) caution flag per Fisher's own "excessive selling relative to buying" red flag — insiders are not visibly "voting with their wallets" on the dip.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20" w:before="240"/>
      </w:pPr>
      <w:r>
        <w:t xml:space="preserve">8. Ilmanen — Factor Read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Value</w:t>
      </w:r>
      <w:r>
        <w:t xml:space="preserve">: Absent/negative on absolute multiples — TTM P/E ~24.2x sits above the Stalwart fair-P/E band (15–18x at current rates), though still under the framework's explicit 25x CAUTION line; EV/EBITDAR ~13.6x exceeds the Retail Sector Appendix's "&gt;12x = expensive relative to cyclicality" flag (see Section 10). But the Mauboussin PIE read (Section 6) suggests the *embedded growth assumption* is undemanding — a genuine tension between "expensive on trailing multiples" and "not expensive on what the price actually requires to be true."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Quality/Profitability</w:t>
      </w:r>
      <w:r>
        <w:t xml:space="preserve">: Present — high ROE, cash-backed earnings (OCF &gt; NI), capital-light model, low CapEx intensity, consistent multi-year margin expansion.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Momentum</w:t>
      </w:r>
      <w:r>
        <w:t xml:space="preserve">: Absent/negative — stock at a 52-week low, -26% from its 52-week high, -17% YTD, despite beating and raising guidance every recent quarter. A classic "fundamentals ahead of price" setup, or a genuine warning the market is pricing in something (Marmaxx deceleration risk) that the quantitative frameworks above aren't fully capturing.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Low Beta/Defensive</w:t>
      </w:r>
      <w:r>
        <w:t xml:space="preserve">: Present — beta 0.62, genuinely low, consistent with off-price retail's counter-cyclical positioning (trade-down demand in downturns, opportunistic buying in gluts).</w:t>
      </w:r>
    </w:p>
    <w:p>
      <w:pPr>
        <w:spacing w:after="160"/>
      </w:pPr>
      <w:r>
        <w:rPr>
          <w:b/>
          <w:bCs/>
        </w:rPr>
        <w:t xml:space="preserve">Combined signal</w:t>
      </w:r>
      <w:r>
        <w:t xml:space="preserve">: Quality + Low-Beta overlap is present and genuine; Value is ambiguous (multiple-expensive, PIE-reasonable); Momentum is actively negative. A partial, not full, factor overlap — better-supported than a single-factor momentum bet, but the negative momentum leg is a real headwind to weigh against the other three.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20" w:before="240"/>
      </w:pPr>
      <w:r>
        <w:t xml:space="preserve">9. Quality Compounder Screen (Framework 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Criterion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Result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Evidence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ROIC 5-yr average &gt; 15%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Pass (approximate)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Reported ROE ~51.6%, structurally high even net of estimated leverage effect; precise 5yr ROIC series not independently computed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ROIC trend stable/improving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Pretax margin 11.5%→12.1%→12.0% guided, multi-year expansion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Operating margin &gt; 15%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Flag on generic threshold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Pretax margin ~12%; genuinely strong *for retail specifically* (Sector Appendix's own retail bar is "&gt;8% specialty" — TJX clears that by ~400bps) but flags against Framework 8's generic, higher-margin-sector-calibrated bar — noted as a sector-mismatch nuance, not treated as a clean fail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FCF conversion (FCF/NI) &gt; 80%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Flag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FCF ≈ $4.04B (OCF $6.0B − CapEx $1.957B) / NI $5.5B ≈ </w:t>
            </w:r>
            <w:r>
              <w:rPr>
                <w:b/>
                <w:bCs/>
              </w:rPr>
              <w:t xml:space="preserve">73.5%</w:t>
            </w:r>
            <w:r>
              <w:t xml:space="preserve"> — below the 80% bar, though not dramatically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CapEx intensity &lt; 10%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CapEx $1.957B / Revenue $60.4B ≈ </w:t>
            </w:r>
            <w:r>
              <w:rPr>
                <w:b/>
                <w:bCs/>
              </w:rPr>
              <w:t xml:space="preserve">3.24%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Revenue growth self-funded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Pass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Net share repurchaser; no dilutive issuance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Management equity ownership &gt; 0.5% (professional CEOs)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Fail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Insider ownership ~0.13% — below threshold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Buyback discipline (buys when cheap, stops when expensive)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Pass (qualified)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Buyback guidance *raised* (to $2.75–3.0B) as the stock fell to a 52-week low — a genuinely disciplined "buy more as it gets cheaper" pattern, not a "buy at cycle highs" red flag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M&amp;A discipline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Pass/N.A.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No major M&amp;A in the recent record; organic, capex-light growth model — no red flags, but also limited positive evidence either way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Count: 6 pass / 2 flag / 1 fail → QUALITY</w:t>
      </w:r>
      <w:r>
        <w:t xml:space="preserve"> (4–6 pass band; does not clear the 7+ COMPOUNDER threshold).</w:t>
      </w:r>
    </w:p>
    <w:p>
      <w:pPr>
        <w:spacing w:after="160"/>
      </w:pPr>
      <w:r>
        <w:rPr>
          <w:b/>
          <w:bCs/>
        </w:rPr>
        <w:t xml:space="preserve">Compounder verdict: WATCH</w:t>
      </w:r>
      <w:r>
        <w:t xml:space="preserve"> (structural QUALITY, but MoS Gate NONE means price doesn't even clear the Base case required to license the QUALITY label outright — per the framework's own gating rule, a business that doesn't clear its licensing DCF tier gets capped at WATCH regardless of the underlying business-quality score).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20" w:before="240"/>
      </w:pPr>
      <w:r>
        <w:t xml:space="preserve">10. Sector Appendix — Retail (RT)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Metric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TJX actual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Framework threshold</w:t>
            </w:r>
          </w:p>
        </w:tc>
        <w:tc>
          <w:tcPr>
            <w:tcW w:type="dxa" w:w="234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Read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Same-store sales (comp)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Consolidated +4% (Q2 FY27); Marmaxx +1%, HomeGoods +7%, Canada +6%, Intl +7%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&gt;4% strong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Consolidated clears "strong," but masks a genuine Marmaxx-specific deceleration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Gross margin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31.0% (FY26), stable/expanding (+0.4pp YoY)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Stable = pass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Pass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Inventory turnover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5.71x (FY26)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Peer-inline (fashion retail typically &gt;5x)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Pass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Online penetration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~1% of total company revenue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&gt;20% strong / &lt;10% laggard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Flag by the generic bar — but this is a deliberate model choice (physical "treasure hunt" format), not an execution failure; the framework's laggard framing doesn't cleanly apply to off-price's structurally different channel economics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Operating margin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~12% (pretax proxy)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&gt;8% specialty retail = strong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Pass, comfortably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EV/EBITDAR (lease-adjusted)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~13.6x</w:t>
            </w:r>
            <w:r>
              <w:t xml:space="preserve"> [own calculation: lease-adjusted EV $169.7B ÷ EBITDAR $12.45B (EBITDA $8.639B + FY26 total lease cost $3.814B)]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6–10x acceptable; &gt;12x expensive relative to cyclicality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Flag — exceeds the framework's expensive threshold</w:t>
            </w:r>
          </w:p>
        </w:tc>
      </w:tr>
      <w:tr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Lease-adjusted leverage (debt+8×rent)/EBITDAR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~2.55x</w:t>
            </w:r>
            <w:r>
              <w:t xml:space="preserve"> [debt $14.18B + 8×FY26 operating lease cost $2.196B, ÷ EBITDAR $12.45B]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&lt;3x conservative</w:t>
            </w:r>
          </w:p>
        </w:tc>
        <w:tc>
          <w:tcPr>
            <w:tcW w:type="dxa" w:w="23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The EV/EBITDAR read is the single most important line in this table: TJX's reported-debt leverage looks conservative (2.55x lease-adjusted, well under the 3x threshold), but the </w:t>
      </w:r>
      <w:r>
        <w:rPr>
          <w:b/>
          <w:bCs/>
        </w:rPr>
        <w:t xml:space="preserve">valuation</w:t>
      </w:r>
      <w:r>
        <w:t xml:space="preserve"> multiple, once leases are properly capitalized into EV, is genuinely rich for the sector (13.6x vs. a 6–10x acceptable band) — a real tension with the DCF's more moderate MoS-Gate-NONE (not "priced for perfection") read, worth holding both findings in mind rather than resolving them into one number.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20" w:before="240"/>
      </w:pPr>
      <w:r>
        <w:t xml:space="preserve">11. Five-Year Ratio Trend Analysis</w:t>
      </w:r>
    </w:p>
    <w:p>
      <w:pPr>
        <w:pStyle w:val="Heading2"/>
        <w:spacing w:after="120" w:before="240"/>
      </w:pPr>
      <w:r>
        <w:t xml:space="preserve">Base Ratio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Metric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FY22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FY23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FY24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FY25</w:t>
            </w:r>
          </w:p>
        </w:tc>
        <w:tc>
          <w:tcPr>
            <w:tcW w:type="dxa" w:w="15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TTM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Revenue ($B)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48.5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49.9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~54.2 [EST]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56.4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62.3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Revenue growth YoY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+3%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~+8.6% [EST]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+4%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—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Gross margin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 [not retrieved]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30.6%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~31%+ [directional]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Net margin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8.7% (4.9/56.4)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8.8% (5.5TTM proxy/62.3) [approx]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ROE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~51.6% (FY26 basis)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Diluted EPS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$2.70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$2.97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$3.86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$4.26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$5.40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P/E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 [FY-end price not independently confirmed]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~26.2x [EST, using $77.81 Jan-2023 close — pre/post-split basis not confirmed, treat cautiously]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24.2x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Debt/Equity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~1.34x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Net cash/(net debt) ($B)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(8.60)</w:t>
            </w:r>
          </w:p>
        </w:tc>
      </w:tr>
      <w:tr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FCF margin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n/a</w:t>
            </w:r>
          </w:p>
        </w:tc>
        <w:tc>
          <w:tcPr>
            <w:tcW w:type="dxa" w:w="1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~6.5–6.7%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*Historical FY22–25 fiscal-year-end share prices, gross margin, net margin, ROE, and balance-sheet figures were not independently confirmed to the standard this report holds itself to elsewhere — rather than backfill with unsourced numbers, they are left blank per the agent's own "say so explicitly rather than padding with unavailable data" rule. The FY23 P/E estimate is flagged as low-confidence given uncertainty over stock-split adjustment.*</w:t>
      </w:r>
    </w:p>
    <w:p>
      <w:pPr>
        <w:pStyle w:val="Heading2"/>
        <w:spacing w:after="120" w:before="240"/>
      </w:pPr>
      <w:r>
        <w:t xml:space="preserve">Sector-Specific Ratio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Metric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Most recent confirmed value</w:t>
            </w:r>
          </w:p>
        </w:tc>
        <w:tc>
          <w:tcPr>
            <w:tcW w:type="dxa" w:w="312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Trend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Comp sales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+4% (Q2 FY27, consolidated)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Decelerating at the segment level (Marmaxx), accelerating elsewhere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Gross margin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31.0% (FY26) vs. 30.6% (FY25)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+0.4pp, expanding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Inventory turnover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5.71x (FY26)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—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EV/EBITDAR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~13.6x (TTM basis)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—</w:t>
            </w:r>
          </w:p>
        </w:tc>
      </w:tr>
      <w:t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Lease-adjusted leverage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~2.55x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Interpretation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EPS growth ($2.70→$5.40 TTM, ~+100% over the period) has outrun revenue growth (~$48.5B→$62.3B, ~+28%) by a wide margin</w:t>
      </w:r>
      <w:r>
        <w:t xml:space="preserve"> — the gap is the hard number behind Section 4's earnings-quality finding: margin expansion plus a sustained buyback program, not organic unit growth, drove most of the per-share value creation. This is the same tension Section 8's "Value factor ambiguous" finding already flagged — a multiple that looks rich on trailing P/E is being paid partly for a buyback-compounding engine, not purely for top-line growth.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The Marmaxx comp deceleration (+6%→+1% in one quarter) is the one genuinely new, decision-relevant data point in this entire report</w:t>
      </w:r>
      <w:r>
        <w:t xml:space="preserve"> — it is the reason the stock sits at a 52-week low despite raised guidance, and it is the single most likely trigger for either confirming or invalidating the current WATCH-not-QUALITY-yet verdict at the next print.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EV/EBITDAR's gap versus the framework's 6–10x "acceptable" retail band, even as lease-adjusted leverage stays comfortably under 3x, shows the valuation richness is a </w:t>
      </w:r>
      <w:r>
        <w:rPr>
          <w:b/>
          <w:bCs/>
        </w:rPr>
        <w:t xml:space="preserve">multiple</w:t>
      </w:r>
      <w:r>
        <w:t xml:space="preserve"> story, not a </w:t>
      </w:r>
      <w:r>
        <w:rPr>
          <w:b/>
          <w:bCs/>
        </w:rPr>
        <w:t xml:space="preserve">balance-sheet-risk</w:t>
      </w:r>
      <w:r>
        <w:t xml:space="preserve"> story — a materially different, lower-severity finding than a retailer that's both expensive and overleveraged.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20" w:before="240"/>
      </w:pPr>
      <w:r>
        <w:t xml:space="preserve">12. Final Verdict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TJX | A-RT | Stalwart | F-Score: N/A | DCF Bear-Base-Bull: $65.0 / $104.7 / $142.0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MoS Gate: NONE | Compounder: WATCH (structural QUALITY, 6/9, capped by price)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AI Impact: NEUTRAL | Horizon: 3-5yr (QUALITY) if price fell into the Base-case band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Thesis Invalidation: Marmaxx comp growth fails to stabilize above ~2-3% over the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next 2 quarters (confirming a structural, not transitory, US-segment slowdown),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OR gross/pretax margin expansion reverses for two consecutive quarters, OR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insider selling accelerates further with continued zero buying at depressed prices</w:t>
      </w:r>
    </w:p>
    <w:p>
      <w:pPr>
        <w:spacing w:after="160"/>
      </w:pPr>
      <w:r>
        <w:t xml:space="preserve">TJX is a genuinely different case from a typical "priced for perfection" overvaluation: it's a high-quality, capital-light, low-beta compounder-candidate business (QUALITY, 6 of 9 Compounder criteria) whose price-implied growth requirement (~3.9–4.0% perpetual) is actually *below* its own historical growth algorithm — the opposite of a heroic-assumptions problem. What holds this back from a clean QUALITY or COMPOUNDER license is narrower and more mechanical: the price sits above the Base-case DCF ($130.52 vs. $104.7), EV/EBITDAR is rich for the sector once leases are properly capitalized (13.6x vs. a 6–10x band), and — the one live, unresolved catalyst — Marmaxx's comp deceleration from +6% to +1% in a single quarter hasn't yet been confirmed as either transitory (the bull case, and the reason 18 analysts still rate this Buy) or structural (the reason the stock sits at a 52-week low and Jefferies downgraded). The next 1–2 quarters of Marmaxx-specific comp data, not the consolidated headline number, is what would most change this verdict.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2"/>
        <w:spacing w:after="120" w:before="240"/>
      </w:pPr>
      <w:r>
        <w:t xml:space="preserve">Sourcing notes</w:t>
      </w:r>
    </w:p>
    <w:p>
      <w:pPr>
        <w:spacing w:after="160"/>
      </w:pPr>
      <w:r>
        <w:t xml:space="preserve">Data pulled via live web search on 2026-09-22 from: stockanalysis.com (current price/market cap/P/E, direct-fetched with an explicit quote timestamp), TJX Investor Relations / SEC EDGAR (Q1/Q2 FY27 and FY26/FY25/FY24/FY23/FY22 earnings press releases, 10-K), MarketBeat / Barchart / GuruFocus (analyst targets, insider activity, debt-to-equity), Chain Store Age / Morningstar / Nasdaq / StockTitan / BusinessWire (Q2 FY27 results detail), Statista (segment/banner store-count and revenue mix), Bloomberg Second Measure / The Robin Report / WWD / OpenPR (off-price sector TAM and competitive share), Investing.com / ad-hoc-news.de (52-week-low price action and the Marmaxx-driven decline narrative), TIKR / Accounting in the Headlines (FY26 cash flow, EBITDA), and a general web search for FY26 total lease cost (operating lease cost $2.196B + variable/short-term $1.618B = $3.814B total, used to construct EBITDAR and lease-adjusted leverage). `data/fundamental_data.json` does not cover TJX. `data/daily_macro_report/macro_report_2026-09-22.md` supplied the 10Y UST rate (4.95–4.96%) used in WACC construction. All DCF, sensitivity-table, and Mauboussin PIE arithmetic was computed and verified via an executed Python script (not by hand), included in this fork's working files.</w:t>
      </w:r>
    </w:p>
    <w:p>
      <w:pPr>
        <w:spacing w:after="160"/>
      </w:pPr>
      <w:r>
        <w:rPr>
          <w:b/>
          <w:bCs/>
        </w:rPr>
        <w:t xml:space="preserve">Not independently confirmed and flagged [EST] or left blank rather than imputed:</w:t>
      </w:r>
      <w:r>
        <w:t xml:space="preserve"> cost of debt (proxied from investment-grade-retailer norms, not a TJX-specific bond yield), FY22–FY25 fiscal-year-end stock prices, gross/net margin and ROE for FY22–FY24, total assets (blocking a precise Jones/Sloan accrual ratio and formal RNOA decomposition), and the market-cap figures ($170–177B) that appeared in one off-price-sector-overview search result, which conflict with and are superseded by the independently direct-fetched $143.57B figure used throughout.</w:t>
      </w:r>
    </w:p>
    <w:p>
      <w:pPr>
        <w:spacing w:after="160"/>
      </w:pPr>
      <w:r>
        <w:rPr>
          <w:b/>
          <w:bCs/>
        </w:rPr>
        <w:t xml:space="preserve">Genuine data tension flagged, not silently resolved:</w:t>
      </w:r>
      <w:r>
        <w:t xml:space="preserve"> DCF says price sits in a defensible middle zone (above Base, below Bull) and Mauboussin PIE says the implied growth requirement is undemanding relative to TJX's own history — yet EV/EBITDAR flags this as expensive for the sector, and the stock is simultaneously at a 52-week low. These are not contradictory once the Marmaxx-vs-consolidated segment split is understood, but a reader should not expect DCF, sector-multiple, and market-price-action to all point the same direction on this name right now — they don't, and that is itself the finding.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2026-09-22T16:39:43.592Z</dcterms:created>
  <dcterms:modified xsi:type="dcterms:W3CDTF">2026-09-22T16:39:43.594Z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