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tarefa-3-gerenciamento-da-qualidade"/>
    <w:p>
      <w:pPr>
        <w:pStyle w:val="Heading1"/>
      </w:pPr>
      <w:r>
        <w:rPr>
          <w:color w:val="0F2A4A"/>
        </w:rPr>
        <w:t xml:space="preserve">Tarefa 3 — Gerenciamento da Qualidade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ROV-MB — Aquisição, Integração e Validação de um ROV Modular</w:t>
      </w:r>
      <w:r>
        <w:br/>
      </w:r>
      <w:r>
        <w:rPr>
          <w:bCs/>
          <w:b/>
        </w:rPr>
        <w:t xml:space="preserve">Disciplina:</w:t>
      </w:r>
      <w:r>
        <w:t xml:space="preserve"> </w:t>
      </w:r>
      <w:r>
        <w:t xml:space="preserve">Curso GDP 2026 — Gerenciamento de Projetos · Gerenciamento da Qualidade do Projeto</w:t>
      </w:r>
      <w:r>
        <w:br/>
      </w:r>
      <w:r>
        <w:rPr>
          <w:bCs/>
          <w:b/>
        </w:rPr>
        <w:t xml:space="preserve">Entregas:</w:t>
      </w:r>
      <w:r>
        <w:t xml:space="preserve"> </w:t>
      </w:r>
      <w:r>
        <w:t xml:space="preserve">Matriz de Rastreabilidade de Requisitos · Matriz da Qualidade</w:t>
      </w:r>
    </w:p>
    <w:p>
      <w:pPr>
        <w:pStyle w:val="BlockText"/>
      </w:pPr>
      <w:r>
        <w:rPr>
          <w:bCs/>
          <w:b/>
        </w:rPr>
        <w:t xml:space="preserve">Base documental:</w:t>
      </w:r>
      <w:r>
        <w:t xml:space="preserve"> </w:t>
      </w:r>
      <w:r>
        <w:t xml:space="preserve">Tarefa 1 — TAP consolidado (</w:t>
      </w:r>
      <w:r>
        <w:rPr>
          <w:rStyle w:val="VerbatimChar"/>
        </w:rPr>
        <w:t xml:space="preserve">tarefa-1-revisada.md</w:t>
      </w:r>
      <w:r>
        <w:t xml:space="preserve">, origem dos requisitos) e Tarefa 2 — EAP e Dicionário</w:t>
      </w:r>
      <w:r>
        <w:t xml:space="preserve"> </w:t>
      </w:r>
      <w:r>
        <w:rPr>
          <w:bCs/>
          <w:b/>
        </w:rPr>
        <w:t xml:space="preserve">revisados e congelados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tarefa-2-revisada.md</w:t>
      </w:r>
      <w:r>
        <w:t xml:space="preserve">). Nenhum código da EAP original é utilizado. A EAP não foi alterada para facilitar as matrizes.</w:t>
      </w:r>
    </w:p>
    <w:p>
      <w:pPr>
        <w:pStyle w:val="FirstParagraph"/>
      </w:pPr>
      <w:r>
        <w:t xml:space="preserve">Arquivos de dados:</w:t>
      </w:r>
      <w:r>
        <w:t xml:space="preserve"> </w:t>
      </w:r>
      <w:r>
        <w:rPr>
          <w:rStyle w:val="VerbatimChar"/>
        </w:rPr>
        <w:t xml:space="preserve">matriz-rastreabilidade.csv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matriz-qualidade.csv</w:t>
      </w:r>
    </w:p>
    <w:bookmarkStart w:id="20" w:name="cadeia-documental"/>
    <w:p>
      <w:pPr>
        <w:pStyle w:val="Heading2"/>
      </w:pPr>
      <w:r>
        <w:rPr>
          <w:color w:val="0F2A4A"/>
        </w:rPr>
        <w:t xml:space="preserve">1. Cadeia documental</w:t>
      </w:r>
    </w:p>
    <w:p>
      <w:pPr>
        <w:pStyle w:val="SourceCode"/>
      </w:pPr>
      <w:r>
        <w:rPr>
          <w:rStyle w:val="VerbatimChar"/>
        </w:rPr>
        <w:t xml:space="preserve">TAP (Tarefa 1)            → necessidade, objetivos, requisitos, partes interessadas e limites</w:t>
      </w:r>
      <w:r>
        <w:br/>
      </w:r>
      <w:r>
        <w:rPr>
          <w:rStyle w:val="VerbatimChar"/>
        </w:rPr>
        <w:t xml:space="preserve">EAP + Dicionário (Tarefa 2) → organização do escopo em pacotes e definição das entregas</w:t>
      </w:r>
      <w:r>
        <w:br/>
      </w:r>
      <w:r>
        <w:rPr>
          <w:rStyle w:val="VerbatimChar"/>
        </w:rPr>
        <w:t xml:space="preserve">Matriz de Rastreabilidade → requisito ↔ pacote da EAP</w:t>
      </w:r>
      <w:r>
        <w:br/>
      </w:r>
      <w:r>
        <w:rPr>
          <w:rStyle w:val="VerbatimChar"/>
        </w:rPr>
        <w:t xml:space="preserve">Matriz da Qualidade       → indicador, meta, medição e resposta a não conformidades</w:t>
      </w:r>
    </w:p>
    <w:p>
      <w:pPr>
        <w:pStyle w:val="FirstParagraph"/>
      </w:pPr>
      <w:r>
        <w:t xml:space="preserve">Relação adotada em cada linha:</w:t>
      </w:r>
      <w:r>
        <w:t xml:space="preserve"> </w:t>
      </w:r>
      <w:r>
        <w:rPr>
          <w:bCs/>
          <w:b/>
        </w:rPr>
        <w:t xml:space="preserve">Requisito → Código EAP → Indicador → Meta → Técnica de medição → Resposta</w:t>
      </w:r>
      <w:r>
        <w:t xml:space="preserve">.</w:t>
      </w:r>
    </w:p>
    <w:bookmarkEnd w:id="20"/>
    <w:bookmarkStart w:id="21" w:name="eap-de-referência-códigos-válidos"/>
    <w:p>
      <w:pPr>
        <w:pStyle w:val="Heading2"/>
      </w:pPr>
      <w:r>
        <w:rPr>
          <w:color w:val="0F2A4A"/>
        </w:rPr>
        <w:t xml:space="preserve">2. EAP de referência (códigos válidos)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Código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Elemento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Tipo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Requisitos rastreados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Gerenciamento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RQ-01, RQ-02, RQ-03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Necessidades e Requisitos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RQ-04, RQ-05, RQ-06, RQ-07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Recebimento do ROV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Elemento de agregação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— (agregação: ver filhos)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RQ-08, RQ-09, RQ-10, RQ-11, RQ-12, RQ-13, RQ-14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RQ-15, RQ-16, RQ-17, RQ-18, RQ-19, RQ-20, RQ-21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Aprovação das planilhas de 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RQ-22, RQ-23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Recebimento de sobressalentes e consumíveis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Capacitação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Elemento de agregação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— (agregação: ver filhos)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Cursos e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RQ-25, RQ-26, RQ-27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Documentação técnica e gestão do conhecimento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Pacote de trabalho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RQ-28, RQ-29, RQ-30</w:t>
            </w:r>
          </w:p>
        </w:tc>
      </w:tr>
    </w:tbl>
    <w:bookmarkEnd w:id="21"/>
    <w:bookmarkStart w:id="22" w:name="convenções"/>
    <w:p>
      <w:pPr>
        <w:pStyle w:val="Heading2"/>
      </w:pPr>
      <w:r>
        <w:rPr>
          <w:color w:val="0F2A4A"/>
        </w:rPr>
        <w:t xml:space="preserve">3. Convenções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Origem no TAP</w:t>
      </w:r>
      <w:r>
        <w:t xml:space="preserve"> </w:t>
      </w:r>
      <w:r>
        <w:t xml:space="preserve">são colunas auxiliares acrescentadas aos campos do modelo para tornar explícita a ligação entre as duas matrizes e a origem de cada requisito.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 EAP:</w:t>
      </w:r>
      <w:r>
        <w:t xml:space="preserve"> </w:t>
      </w:r>
      <w:r>
        <w:t xml:space="preserve">somente códigos da EAP revisada; vários requisitos podem apontar para o mesmo pacote. Requisitos de produto apontam para o pacote em que são comprovados (TAF ou TAM); requisitos de gerenciamento (registros, prazo e encerramento) apontam para o pacote 1; todos são definidos e aprovados na linha de base do pacote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Prioridade:</w:t>
      </w:r>
      <w:r>
        <w:t xml:space="preserve"> </w:t>
      </w:r>
      <w:r>
        <w:t xml:space="preserve">1 = imprescindível; 2 = desejável; 3 = opcional. Regra aplicada: prioridade 1 para requisitos da seção 3 do TAP (todos redigidos com</w:t>
      </w:r>
      <w:r>
        <w:t xml:space="preserve"> </w:t>
      </w:r>
      <w:r>
        <w:t xml:space="preserve">“</w:t>
      </w:r>
      <w:r>
        <w:t xml:space="preserve">deverá</w:t>
      </w:r>
      <w:r>
        <w:t xml:space="preserve">”</w:t>
      </w:r>
      <w:r>
        <w:t xml:space="preserve">) e para itens que constam dos indicadores-chave (seção 10) ou dos critérios de término (seção 15); prioridade 2 para objetivo do TAP cujo não atendimento não impede o encerramento segundo a seção 15.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 do requisito:</w:t>
      </w:r>
      <w:r>
        <w:t xml:space="preserve"> </w:t>
      </w:r>
      <w:r>
        <w:rPr>
          <w:iCs/>
          <w:i/>
        </w:rPr>
        <w:t xml:space="preserve">Funcional</w:t>
      </w:r>
      <w:r>
        <w:t xml:space="preserve"> </w:t>
      </w:r>
      <w:r>
        <w:t xml:space="preserve">— capacidade ou comportamento que o sistema ROV deve executar;</w:t>
      </w:r>
      <w:r>
        <w:t xml:space="preserve"> </w:t>
      </w:r>
      <w:r>
        <w:rPr>
          <w:iCs/>
          <w:i/>
        </w:rPr>
        <w:t xml:space="preserve">Não funcional</w:t>
      </w:r>
      <w:r>
        <w:t xml:space="preserve"> </w:t>
      </w:r>
      <w:r>
        <w:t xml:space="preserve">— desempenho, condição ambiental, restrição, qualidade, suporte (treinamento, documentação, sobressalentes, manutenção) ou requisito de gerenciamento.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NI = Não Iniciada (projeto em planejamento; nenhuma execução é declarada).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Metas:</w:t>
      </w:r>
      <w:r>
        <w:t xml:space="preserve"> </w:t>
      </w:r>
      <w:r>
        <w:t xml:space="preserve">a marcação</w:t>
      </w:r>
      <w:r>
        <w:t xml:space="preserve"> </w:t>
      </w:r>
      <w:r>
        <w:t xml:space="preserve">“</w:t>
      </w:r>
      <w:r>
        <w:t xml:space="preserve">(TAP)</w:t>
      </w:r>
      <w:r>
        <w:t xml:space="preserve">”</w:t>
      </w:r>
      <w:r>
        <w:t xml:space="preserve"> </w:t>
      </w:r>
      <w:r>
        <w:t xml:space="preserve">indica valor ou condição extraída do TAP;</w:t>
      </w:r>
      <w:r>
        <w:t xml:space="preserve"> </w:t>
      </w:r>
      <w:r>
        <w:t xml:space="preserve">“</w:t>
      </w:r>
      <w:r>
        <w:t xml:space="preserve">(proposta de controle)</w:t>
      </w:r>
      <w:r>
        <w:t xml:space="preserve">”</w:t>
      </w:r>
      <w:r>
        <w:t xml:space="preserve"> </w:t>
      </w:r>
      <w:r>
        <w:t xml:space="preserve">indica parâmetro proposto nesta Tarefa 3 para tornar o requisito mensurável, não constante do TAP.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Quem mede / Responsável:</w:t>
      </w:r>
      <w:r>
        <w:t xml:space="preserve"> </w:t>
      </w:r>
      <w:r>
        <w:t xml:space="preserve">funções do TAP — gerente do projeto (seção 12), Força de Submarinos (autoridade de aprovação), frentes de testes e de capacitação integradas pelo gerente (seção 12) e partes interessadas da seção 8. A composição das frentes é definida na governança do projeto (pacote 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TAF e TAM</w:t>
      </w:r>
      <w:r>
        <w:t xml:space="preserve"> </w:t>
      </w:r>
      <w:r>
        <w:t xml:space="preserve">permanecem dentro do Recebimento do ROV (3.1 e 3.2); não há seção ou pacote de V&amp;V nem de Encerramento.</w:t>
      </w:r>
    </w:p>
    <w:bookmarkEnd w:id="22"/>
    <w:bookmarkStart w:id="23" w:name="matriz-de-rastreabilidade-de-requisitos"/>
    <w:p>
      <w:pPr>
        <w:pStyle w:val="Heading2"/>
      </w:pPr>
      <w:r>
        <w:rPr>
          <w:color w:val="0F2A4A"/>
        </w:rPr>
        <w:t xml:space="preserve">4. Matriz de Rastreabilidade de Requisitos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546"/>
        <w:gridCol w:w="546"/>
        <w:gridCol w:w="2457"/>
        <w:gridCol w:w="1092"/>
        <w:gridCol w:w="546"/>
        <w:gridCol w:w="819"/>
        <w:gridCol w:w="546"/>
        <w:gridCol w:w="1365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ID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Código EAP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Descrição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Stakeholder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Prioridade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Tipo do requisito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Origem no TAP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Registros de premissas, riscos, decisões e mudanças mantidos atualizados e desempenho do projeto reportado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Patrocinador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12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MVP recebido, integrado e configurado dentro do prazo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10 (indicador 10.1); seção 11 (M-05)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Encerramento formal aprovado pela Força de Submarinos, com pendências aceitas ou transferidas, lições aprendidas registradas e recomendação de continuidade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4 (entrega 10);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Necessidade operacional dos Distritos e grupamentos consolidada e mapa de usuários definido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1); seção 4 (entrega 2); seção 11 (M-02)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CONOPS e envelope operacional definidos e aprovados, com limites de correnteza, rebojo e visibilidade explicitados e interpretação do valor de 30 cm confirmada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4 (entrega 3); seção 6 (itens 3 a 5); seção 9 (risco 1.6); seção 11 (M-02 e M-03)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Arquitetura modular especificada com núcleo, interfaces e critérios verificáveis, e configuração do MVP definida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Áreas de ciência, tecnologia e inovação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4 (entrega 5); seção 9 (risco 1.2)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Requisitos rastreáveis aos critérios de aceitação e aprovados pela autoridade competente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17); seção 6 (item 9)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Arquitetura modular que permita a instalação ou substituição de aparatos e acessórios conforme a faina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MVP com câmera e iluminação, sem sonar e sem garra/manipulador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8); seção 6 (item 6)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Autonomia mínima de 2h30 em condição nominal de operação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5); seção 3 (requisito 5); seção 10 (indicador 10.3)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Umbilical com alcance mínimo de 50 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6); seção 6 (item 7)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Mecanismo de recuperação e gestão dinâmica do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6); seção 6 (item 7)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Produção e armazenamento de imagens e vídeos em 1080p a 30 fps e 4K a 15 fps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5); seção 3 (requisito 7)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Comportamentos de proteção para situações de impacto, perda de comunicação ou carga anormal associada ao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11); seção 9 (risco 1.5)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por uma única pessoa treinada, a partir de terra, em cais ou margem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3); seção 3 (requisito 2); seção 6 (item 1)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em água doce e salgada, preferencialmente em ambientes abrigados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3); seção 6 (item 3)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Profundidade nominal de operação de até 10 m e profundidade máxima de projeto de 30 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4); seção 3 (requisito 4); seção 10 (indicador 10.3)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Apoio à inspeção visual de ferro, casco, hélice e demais estruturas submersas definidas no CONOPS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9)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Localização visual de objetos no fundo ou leito, sem requisito de recuperação física no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Mergulhadores e especialistas SAR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10)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Imagens e registros associados às missões de inspeção e busca como resultados principais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16)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Observância dos limites de emprego: vedação de rebojo perigoso e de correnteza acima de 5 nós e interrupção fora do limite de visibilidade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Autoridades de segurança e áreas de teste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6 (itens 4 e 5)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Testes de bancada e de campo, em água doce e salgada, com critérios de aceitação previamente definidos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15); seção 6 (item 9)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testes críticos aprovados antes do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10 (indicador 10.2);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Recebimento dos sobressalentes iniciais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Logística e cadeia de suprimento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13); seção 10 (indicador 10.4);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Treinamento básico de operadores e mantenedores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13); seção 10 (indicador 10.4);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Piloto operacional avaliado e aprovado pela Força de Submarinos, com relatório de resultados, desempenho, limites e benefícios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4 (entrega 9); seção 10 (indicador 10.5);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Avaliação do benefício de redução da exposição humana em reconhecimentos preliminares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Mergulhadores e especialistas SAR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7); seção 5 (justificativa 2)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Procedimentos de operação, lançamento, gestão do fio, recuperação, lavagem, dessalinização, armazenamento e transporte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12)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Documentação técnica entregue, aprovada e disponibilizada às organizações usuárias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2 (objetivo 6); seção 3 (requisito 13); seção 10 (indicador 10.4); seção 15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RQ-30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Vida útil de projeto de 10 anos e apoio de manutenção por cinco anos, com plano de manutenção entregue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Logística e cadeia de suprimento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TAP, seção 3 (requisito 14); seção 10 (indicador 10.4); seção 15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Resumo:</w:t>
      </w:r>
      <w:r>
        <w:t xml:space="preserve"> </w:t>
      </w:r>
      <w:r>
        <w:t xml:space="preserve">30 requisitos · 7 funcionais e 23 não funcionais · 29 de prioridade 1 e 1 de prioridade 2 · todos com status NI.</w:t>
      </w:r>
      <w:r>
        <w:br/>
      </w:r>
      <w:r>
        <w:t xml:space="preserve">Distribuição por pacote: 1 — 3; 2 — 4; 3.1 — 7; 3.2 — 7; 3.3 — 2; 3.4 — 1; 4.1 — 3; 4.2 — 3.</w:t>
      </w:r>
    </w:p>
    <w:bookmarkEnd w:id="23"/>
    <w:bookmarkStart w:id="24" w:name="matriz-da-qualidade"/>
    <w:p>
      <w:pPr>
        <w:pStyle w:val="Heading2"/>
      </w:pPr>
      <w:r>
        <w:rPr>
          <w:color w:val="0F2A4A"/>
        </w:rPr>
        <w:t xml:space="preserve">5. Matriz da Qualidade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396"/>
        <w:gridCol w:w="396"/>
        <w:gridCol w:w="990"/>
        <w:gridCol w:w="792"/>
        <w:gridCol w:w="792"/>
        <w:gridCol w:w="990"/>
        <w:gridCol w:w="594"/>
        <w:gridCol w:w="594"/>
        <w:gridCol w:w="990"/>
        <w:gridCol w:w="792"/>
        <w:gridCol w:w="594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ID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Código EAP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Requisito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Indicador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Meta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Técnica de medição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Frequência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Quem mede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Ação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Quando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Responsável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Registros de premissas, riscos, decisões e mudanças mantidos atualizados e desempenho do projeto reportado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Atualização dos registros de gerenciamento e emissão dos relatórios de desempenho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relatórios de desempenho previstos no plano de gerenciamento emitidos e registros atualizados em cada ciclo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Auditoria documental dos registros de premissas, riscos, decisões e mudanças e dos relatórios emitidos, contra o plano de gerenciamento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ciclo de reporte definido no plano de gerenciamento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Patrocinador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Atualizar os registros, emitir o relatório pendente e registrar a questão no registro de questões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Registro desatualizado ou relatório não emitido no ciclo previsto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MVP recebido, integrado e configurado dentro do prazo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Desvio de prazo do marco de recebimento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Desvio nulo em relação à data aprovada na linha de base do cronograma (referência preliminar do TAP: M-05, T0 + 12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Comparação entre datas previstas e realizadas no cronograma de marcos (linha de base)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ciclo de reporte e na data do marco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Analisar a causa do desvio, elaborar plano de recuperação de prazo e, se necessário, submeter solicitação de mudança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Tendência de atraso identificada ou marco não atingido na data aprovada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 (decisão sobre mudança: Força de Submarinos)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Encerramento formal aprovado pela Força de Submarinos, com pendências aceitas ou transferidas, lições aprendidas registradas e recomendação de continuidade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Atendimento aos critérios de término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critérios de término da seção 15 do TAP atendidos ou formalmente aceitos e encerramento aprovado pela Força de Submarinos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Lista de verificação dos critérios de término e análise do relatório final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Na fase de encerramento, antes da submissão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Complementar os itens pendentes, obter aceite formal ou transferir as pendências às organizações usuárias e submeter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Critério de término não atendido ou pendência sem destinação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 (aprovação: Força de Submarinos)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Necessidade operacional dos Distritos e grupamentos consolidada e mapa de usuários definido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Validação do relatório de necessidade operacional e do mapa de usuários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Relatório validado pelos usuários representativos até o marco aprovado (referência do TAP: T0 + 2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Revisão do relatório em oficinas com os usuários e registro formal da validação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revisão do relatório, até a validação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Consolidar as divergências em nova oficina, revisar o relatório e submetê-lo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Usuário representativo não valida o relatório ou registra divergência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CONOPS e envelope operacional definidos e aprovados, com limites de correnteza, rebojo e visibilidade explicitados e interpretação do valor de 30 cm confirmada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Aprovação do CONOPS com todos os limites operacionais definidos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CONOPS aprovado pela Força de Submarinos com 100% dos limites da seção 6 do TAP explicitados, inclusive a interpretação confirmada do limite de visibilidade (referência do TAP: M-03, T0 + 3 meses)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Análise documental do CONOPS por lista de verificação dos limites da seção 6 do TAP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revisão do CONOPS, até a aprovação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projeto, com 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Revisar o CONOPS, consultar as autoridades de segurança para confirmar a interpretação do limite de visibilidade e submeter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Limite ausente, ambíguo ou não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Arquitetura modular especificada com núcleo, interfaces e critérios verificáveis, e configuração do MVP definida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Interfaces da arquitetura modular com critério de verificação definido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das interfaces do núcleo (MVP e aparatos futuros) com critério de verificação definido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Revisão técnica da especificação da arquitetura modular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revisão da especificação, até a aprovação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Complementar a especificação e repetir a revisão técnica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Interface sem critério verificável ou configuração do MVP indefinida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Requisitos rastreáveis aos critérios de aceitação e aprovados pela autoridade competente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Percentual de requisitos com critério de aceitação rastreável e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Verificação da matriz de rastreabilidade (requisito → critério de aceitação → teste)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Na aprovação da linha de base de requisitos e a cada mudança aprovada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Definir o critério do requisito sem rastreio e submeter à aprovação da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Requisito sem critério de aceitação ou sem aprovação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Arquitetura modular que permita a instalação ou substituição de aparatos e acessórios conforme a faina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Instalação e substituição de aparatos e acessórios por meio das interfaces especificadas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Instalação e substituição demonstradas em 100% das interfaces previstas para o MVP nas planilhas do TAF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Ensaio de montagem, desmontagem e verificação funcional no TAF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a causa, corrigir e repetir o ensaio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Interface não permite a instalação ou substituição, ou não atende ao critério da planilha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MVP com câmera e iluminação, sem sonar e sem garra/manipulador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Conformidade da configuração entregue com a configuração aprovada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itens da configuração aprovada conferidos; câmera e iluminação funcionais; ausência de sonar e de garra/manipulador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Auditoria de configuração (inventário, números de série e versões de software) e teste funcional de câmera e iluminação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No início do TAF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adequar a configuração e repetir a verificação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Item ausente, divergente ou não funcional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Autonomia mínima de 2h30 em condição nominal de operação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Tempo de autonomia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≥ 2h30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Ensaio de autonomia em operação contínua na condição nominal definida na planilha do TAF, com registro dos horários de início e término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a causa, corrigir ou ajustar a configuração, repetir o ensaio e submeter novamente à aceitação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Autonomia inferior a 2h30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Umbilical com alcance mínimo de 50 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Alcance útil do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≥ 50 m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Medição do comprimento útil e verificação da continuidade de comunicação e de energia ao longo do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adequar ou substituir o umbilical e repetir o ensaio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Alcance inferior a 50 m ou falha de continuidade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Mecanismo de recuperação e gestão dinâmica do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Funcionamento do mecanismo de recuperação e gestão dinâmica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Lançamento e recolhimento do umbilical em toda a extensão sem falha nos ciclos previstos na planilha do TAF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Ensaio funcional de lançamento e recolhimento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a causa, corrigir e repetir o ensaio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Falha, travamento ou enrosco durante o ciclo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Produção e armazenamento de imagens e vídeos em 1080p a 30 fps e 4K a 15 fps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Resolução e taxa de quadros dos vídeos gravados e integridade dos arquivos armazenados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1080p a 30 fps e 4K a 15 fps, com arquivos armazenados e reproduzíveis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Gravação de amostras em cada modo e verificação das propriedades e da reprodução dos arquivos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ajustar a configuração de câmera e software e repetir o ensaio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Modo de gravação não atingido ou arquivo corrompido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Comportamentos de proteção para situações de impacto, perda de comunicação ou carga anormal associada ao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Resposta do sistema às condições simuladas de impacto, perda de comunicação e carga anormal no 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das condições simuladas com acionamento do comportamento de proteção especificado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Ensaio de bancada com simulação de cada condição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execução do TAF, inclusive retestes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a causa, corrigir e repetir o ensaio; se a falha persistir, submeter à decisão da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Comportamento de proteção ausente ou diferente do especificado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por uma única pessoa treinada, a partir de terra, em cais ou margem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Fases de operação (preparação, lançamento, operação e recuperação) conduzidas por um único operador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Todas as fases conduzidas por um único operador treinado, a partir de cais ou margem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Observação direta com lista de verificação nas sessões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sessão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o procedimento ou a configuração, ajustar e repetir a sessão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Alguma fase exige mais de um operador ou operação fora de cais ou margem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em água doce e salgada, preferencialmente em ambientes abrigados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Testes do TAM concluídos em cada meio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testes previstos executados e aprovados em água doce e em água salgada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Verificação das planilhas executadas do TAM, por meio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Ao término de cada bateria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Reprogramar a bateria não realizada (área, meios e autorização) ou registrar não conformidade, corrigir e repetir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Meio não testado ou teste reprovado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Profundidade nominal de operação de até 10 m e profundidade máxima de projeto de 30 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Profundidade atingida com operação estável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a 10 m demonstrada; profundidade máxima de projeto de 30 m demonstrada ou formalmente aceita pela Força de Submarinos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Ensaio em água com registro da profundidade pelo sistema, conferido com a referência de profundidade da área de teste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bateria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analisar a causa, corrigir e repetir o ensaio, ou submeter a evidência à aceitação formal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Profundidade não atingida ou operação instável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Apoio à inspeção visual de ferro, casco, hélice e demais estruturas submersas definidas no CONOPS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Alvos de inspeção concluídos com imagem útil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alvos previstos na planilha do TAM inspecionados com imagens aceitas pelos usuários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Demonstração prática das tarefas de inspeção e avaliação das imagens pelos usuários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bateria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projeto, com Distritos e grupamentos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ajustar iluminação, câmera ou procedimento e repetir a demonstração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Alvo não inspecionado ou imagem não aceita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Localização visual de objetos no fundo ou leito, sem requisito de recuperação física no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Objetos-alvo localizados e registrados em imagem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objetos-alvo posicionados para o teste localizados e registrados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Demonstração de busca com objetos posicionados no fundo ou leito da área de teste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Em cada bateria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projeto, com mergulhadores e especialistas SAR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ajustar procedimento ou configuração e repetir a demonstração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Objeto não localizado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Imagens e registros associados às missões de inspeção e busca como resultados principais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Missões com imagens e registros associados armazenados e recuperáveis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das missões de teste com registros recuperáveis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Verificação dos arquivos de cada missão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Ao término de cada sessão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não conformidade, corrigir o procedimento de registro ou armazenamento e repetir a missão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Missão sem registro recuperável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Observância dos limites de emprego: vedação de rebojo perigoso e de correnteza acima de 5 nós e interrupção fora do limite de visibilidade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Operações realizadas fora dos limites aprovados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Zero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Registro das condições de correnteza, rebojo e visibilidade antes e durante cada sessão, conforme o CONOPS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Antes e durante cada sessão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Equipe de testes do projeto, com as autoridades de segurança da área de teste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Interromper imediatamente a operação, registrar a ocorrência, analisar e reprogramar a sessão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Condição ambiental fora do limite aprovado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Testes de bancada e de campo, em água doce e salgada, com critérios de aceitação previamente definidos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Planilhas de testes aprovadas antes da execução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das planilhas do TAF e do TAM aprovadas pela Força de Submarinos antes do início da respectiva bateria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Verificação documental do registro de aprovação de cada planilha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Antes de cada bateria de 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iniciar a bateria; revisar a planilha e submetê-la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Planilha não aprovada ou sem critério de aceitação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testes críticos aprovados antes do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Percentual de testes críticos aprovados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aprovados ou formalmente dispensados antes do início do piloto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Consolidação das planilhas executadas do TAF e do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Ao término do TAF e do TAM, antes do início do piloto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iniciar o piloto; tratar as não conformidades com correção e reteste ou submeter dispensa formal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Teste crítico reprovado ou pendente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 (dispensa: Força de Submarinos)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Recebimento dos sobressalentes iniciais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Itens recebidos conforme a lista aprovada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itens recebidos e conferidos em quantidade, identificação e estado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Conferência física contra a lista aprovada e registro no inventário inicial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No recebimento de cada remessa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Logística e cadeia de suprimento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Registrar a divergência, solicitar complementação ou substituição e repetir a conferência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Item faltante, divergente ou avariado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Treinamento básico de operadores e mantenedores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Operadores e mantenedores aprovados na avaliação de competência mínima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militares designados aprovados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Avaliação teórica e prática ao final do curso básico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Ao final de cada turma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Frente de capacitação do projeto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Reforçar a instrução e reavaliar; revisar o conteúdo do curso em caso de reprovação recorrente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 reprovado na avaliação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Piloto operacional avaliado e aprovado pela Força de Submarinos, com relatório de resultados, desempenho, limites e benefícios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Aprovação do relatório de avaliação do piloto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Relatório aprovado pela Força de Submarinos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Análise do relatório, comparando os resultados do piloto com os critérios de aceitação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Ao término do piloto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Complementar o piloto ou o relatório, tratar as limitações identificadas e submeter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Relatório não aprovado ou resultado abaixo dos critérios de aceitação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Avaliação do benefício de redução da exposição humana em reconhecimentos preliminares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Reconhecimentos preliminares realizados com o ROV antes do emprego de mergulhadores durante o piloto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Benefício avaliado e registrado no relatório do piloto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Registro das missões do piloto e avaliação pelos mergulhadores e especialistas SAR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Durante o piloto operacional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Mergulhadores e especialistas SAR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Complementar os registros e a avaliação antes da submissão do relatório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Relatório do piloto sem a avaliação do benefício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Procedimentos de operação, lançamento, gestão do fio, recuperação, lavagem, dessalinização, armazenamento e transporte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Procedimentos exigidos contemplados nos manuais aprovados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100% dos procedimentos do requisito 12 do TAP contemplados e aprovados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Lista de verificação documental e confirmação prática dos procedimentos empregados no TAM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Na submissão de cada revisão dos manuais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Militares especializados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Revisar o manual, repetir a confirmação prática e submeter novamente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Procedimento ausente, incorreto ou não confirmado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Documentação técnica entregue, aprovada e disponibilizada às organizações usuárias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Manuais aprovados e disponibilizados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Manuais de operação, de manutenção e técnico aprovados e disponibilizados a 100% das organizações usuárias (proposta de controle)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Verificação dos registros de aprovação e de disponibilização da documentação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Na entrega de cada manual e no encerramento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Revisar o manual com observações, submetê-lo novamente e completar a disponibilização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Manual reprovado, desatualizado em relação à configuração final ou não disponibilizado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RQ-30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Vida útil de projeto de 10 anos e apoio de manutenção por cinco anos, com plano de manutenção entregue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Cobertura do plano de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Plano de manutenção entregue, com apoio de manutenção por 5 anos e compatível com a vida útil de projeto de 10 anos (TAP)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Análise documental do plano de manutenção e da documentação técnica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Na entrega do plano de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Engenharia e manutenção, com logística e cadeia de suprimento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Revisar o plano e, se a lacuna persistir, submeter a pendência à Força de Submarinos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Apoio previsto inferior a 5 anos ou incompatibilidade com a vida útil de 10 anos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Gerente do projeto</w:t>
            </w:r>
          </w:p>
        </w:tc>
      </w:tr>
    </w:tbl>
    <w:p>
      <w:pPr>
        <w:pStyle w:val="BodyText"/>
      </w:pPr>
      <w:r>
        <w:t xml:space="preserve">Respostas a não conformidades adotadas, conforme o requisito: registro de não conformidade, análise de causa, correção, adequação de configuração, repetição do teste, avaliação técnica, nova submissão à aceitação e, quando previsto no TAP, aceite ou dispensa formal pela Força de Submarinos.</w:t>
      </w:r>
    </w:p>
    <w:bookmarkEnd w:id="24"/>
    <w:bookmarkStart w:id="25" w:name="exemplo-de-leitura-da-cadeia"/>
    <w:p>
      <w:pPr>
        <w:pStyle w:val="Heading2"/>
      </w:pPr>
      <w:r>
        <w:rPr>
          <w:color w:val="0F2A4A"/>
        </w:rPr>
        <w:t xml:space="preserve">6. Exemplo de leitura da cadeia</w:t>
      </w:r>
    </w:p>
    <w:p>
      <w:pPr>
        <w:pStyle w:val="SourceCode"/>
      </w:pPr>
      <w:r>
        <w:rPr>
          <w:rStyle w:val="VerbatimChar"/>
        </w:rPr>
        <w:t xml:space="preserve">REQUISITO   RQ-10 — Autonomia mínima de 2h30 em condição nominal de operação  (TAP, seção 2 (objetivo 5); seção 3 (requisito 5); seção 10 (indicador 10.3))</w:t>
      </w:r>
      <w:r>
        <w:br/>
      </w:r>
      <w:r>
        <w:rPr>
          <w:rStyle w:val="VerbatimChar"/>
        </w:rPr>
        <w:t xml:space="preserve">PACOTE EAP  3.1 TAF  (subordinado a 3 Recebimento do ROV)</w:t>
      </w:r>
      <w:r>
        <w:br/>
      </w:r>
      <w:r>
        <w:rPr>
          <w:rStyle w:val="VerbatimChar"/>
        </w:rPr>
        <w:t xml:space="preserve">INDICADOR   Tempo de autonomia operacional</w:t>
      </w:r>
      <w:r>
        <w:br/>
      </w:r>
      <w:r>
        <w:rPr>
          <w:rStyle w:val="VerbatimChar"/>
        </w:rPr>
        <w:t xml:space="preserve">META        ≥ 2h30 (TAP)</w:t>
      </w:r>
      <w:r>
        <w:br/>
      </w:r>
      <w:r>
        <w:rPr>
          <w:rStyle w:val="VerbatimChar"/>
        </w:rPr>
        <w:t xml:space="preserve">MEDIÇÃO     Ensaio de autonomia em operação contínua na condição nominal definida na planilha do TAF, com registro dos horários de início e término — em cada execução do taf, inclusive retestes; mede: Equipe de testes do projeto</w:t>
      </w:r>
      <w:r>
        <w:br/>
      </w:r>
      <w:r>
        <w:rPr>
          <w:rStyle w:val="VerbatimChar"/>
        </w:rPr>
        <w:t xml:space="preserve">RESPOSTA    Registrar não conformidade, analisar a causa, corrigir ou ajustar a configuração, repetir o ensaio e submeter novamente à aceitação — quando: autonomia inferior a 2h30; responsável: Gerente do projeto</w:t>
      </w:r>
    </w:p>
    <w:bookmarkEnd w:id="25"/>
    <w:bookmarkStart w:id="28" w:name="cobertura"/>
    <w:p>
      <w:pPr>
        <w:pStyle w:val="Heading2"/>
      </w:pPr>
      <w:r>
        <w:rPr>
          <w:color w:val="0F2A4A"/>
        </w:rPr>
        <w:t xml:space="preserve">7. Cobertura</w:t>
      </w:r>
    </w:p>
    <w:bookmarkStart w:id="26" w:name="Xc9875614f7ce6d6eeab7fb5895fbc3e0e3e2674"/>
    <w:p>
      <w:pPr>
        <w:pStyle w:val="Heading3"/>
      </w:pPr>
      <w:r>
        <w:rPr>
          <w:color w:val="0F2A4A"/>
        </w:rPr>
        <w:t xml:space="preserve">Requisitos de alto nível do TAP (seção 3) → Tarefa 3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Req. TAP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Tema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Requisitos (ID)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Código EAP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Modularidade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RQ-06, RQ-08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2, 3.1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Operação por uma pessoa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Água doce e salgada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Profundidade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Autonomia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Umbilical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RQ-11, RQ-12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Imagem e vídeo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Configuração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Inspeção visual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Localização visual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Proteção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Procedimentos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Treinamento, documentação e sobressalentes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RQ-24, RQ-25, RQ-29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3.4, 4.1, 4.2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Vida útil e manutenção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RQ-30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Testes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Resultados do MVP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Rastreabilidade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RQ-07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2</w:t>
            </w:r>
          </w:p>
        </w:tc>
      </w:tr>
    </w:tbl>
    <w:p>
      <w:pPr>
        <w:pStyle w:val="BodyText"/>
      </w:pPr>
      <w:r>
        <w:t xml:space="preserve">Todos os 17 requisitos de alto nível do TAP consolidado estão rastreados. O requisito de priorização de fornecedores nacionais da versão original foi suprimido na consolidação do TAP (obtenção contratual concluída — C1 resolvido, alteração A7).</w:t>
      </w:r>
    </w:p>
    <w:p>
      <w:pPr>
        <w:pStyle w:val="BodyText"/>
      </w:pPr>
      <w:r>
        <w:t xml:space="preserve">Os demais requisitos da matriz decorrem de objetivos (seção 2), entregas-chave (seção 4), restrições (seção 6), riscos (seção 9), indicadores-chave (seção 10), responsabilidades do gerente (seção 12) e critérios de término (seção 15) do TAP.</w:t>
      </w:r>
    </w:p>
    <w:bookmarkEnd w:id="26"/>
    <w:bookmarkStart w:id="27" w:name="pacotes-de-trabalho-da-eap-requisitos"/>
    <w:p>
      <w:pPr>
        <w:pStyle w:val="Heading3"/>
      </w:pPr>
      <w:r>
        <w:rPr>
          <w:color w:val="0F2A4A"/>
        </w:rPr>
        <w:t xml:space="preserve">Pacotes de trabalho da EAP → requisitos</w:t>
      </w:r>
    </w:p>
    <w:p>
      <w:pPr>
        <w:pStyle w:val="FirstParagraph"/>
      </w:pPr>
      <w:r>
        <w:t xml:space="preserve">Todos os 8 pacotes de trabalho possuem ao menos um requisito rastreado; os elementos de agregação (3 e 4) são cobertos por meio de seus filhos.</w:t>
      </w:r>
    </w:p>
    <w:bookmarkEnd w:id="27"/>
    <w:bookmarkEnd w:id="28"/>
    <w:bookmarkStart w:id="29" w:name="auditoria-da-tarefa-3"/>
    <w:p>
      <w:pPr>
        <w:pStyle w:val="Heading2"/>
      </w:pPr>
      <w:r>
        <w:rPr>
          <w:color w:val="0F2A4A"/>
        </w:rPr>
        <w:t xml:space="preserve">8. Auditoria da Tarefa 3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Dimensão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Verificação</w:t>
            </w:r>
          </w:p>
        </w:tc>
        <w:tc>
          <w:tcPr>
            <w:shd w:val="clear" w:color="auto" w:fill="0F2A4A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color w:val="FFFFFF"/>
                <w:sz w:val="16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Requisito possui fundamento no TAP?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30/30 com origem indicada.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Stakeholder coerente com o TAP?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somente partes interessadas da seção 8 do TAP.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Restrição ou objetivo contradito?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Código EAP existe na versão final?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todos os códigos pertencem à EAP revisada.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Algum código excluído foi utilizado?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— nenhum código da EAP original (3.x Fornecedor, 5.x V&amp;V, 7.x Encerramento, 1.x).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 matriz respeita a compactação da EAP?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nenhum pacote foi criado; vários requisitos apontam para o mesmo pacote.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TAF/TAM estão sob Recebimento?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3.1 e 3.2.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Tarefa 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Existe V&amp;V ou Encerramento separado?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Rastreabilidade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Requisitos mensuráveis ou verificáveis?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cada requisito possui indicador e técnica de medição.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Rastreabilidade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Prioridades e tipos consistentes?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regras explícitas na seção 3.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Rastreabilidade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Status correto?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NI para todos (planejamento).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Qualidade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Indicador, meta, técnica, frequência, quem mede, ação, quando e responsável preenchidos?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30/30 linhas completas.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Qualidade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Metas não presentes no TAP identificadas?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marcadas como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“</w:t>
            </w:r>
            <w:r>
              <w:rPr>
                <w:sz w:val="16"/>
              </w:rPr>
              <w:t xml:space="preserve">proposta de controle</w:t>
            </w:r>
            <w:r>
              <w:rPr>
                <w:sz w:val="16"/>
              </w:rPr>
              <w:t xml:space="preserve">”</w:t>
            </w:r>
            <w:r>
              <w:rPr>
                <w:sz w:val="16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Qualidade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Conteúdo do exemplo de calçados reutilizado?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Coerência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Cada requisito da Matriz da Qualidade existe na Matriz de Rastreabilidade com a mesma redação?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Sim — mesmo ID e mesma descrição.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Coerência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Algum conteúdo eliminado na Tarefa 2 reapareceu?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6"/>
              </w:rPr>
              <w:t xml:space="preserve">Não — verificação automática registrada em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auditoria-cruzada.md</w:t>
            </w:r>
            <w:r>
              <w:rPr>
                <w:sz w:val="16"/>
              </w:rPr>
              <w:t xml:space="preserve">.</w:t>
            </w:r>
          </w:p>
        </w:tc>
      </w:tr>
    </w:tbl>
    <w:bookmarkEnd w:id="29"/>
    <w:bookmarkStart w:id="30" w:name="observações"/>
    <w:p>
      <w:pPr>
        <w:pStyle w:val="Heading2"/>
      </w:pPr>
      <w:r>
        <w:rPr>
          <w:color w:val="0F2A4A"/>
        </w:rPr>
        <w:t xml:space="preserve">9. Observações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C1 — Obtenção contratual (antigo bloco Fornecedor)</w:t>
      </w:r>
      <w:r>
        <w:t xml:space="preserve"> </w:t>
      </w:r>
      <w:r>
        <w:t xml:space="preserve">(Resolvido — TAP consolidado): TAP consolidado em entregas/tarefa-1-revisada.md, com premissa explícita e registro das alterações A1 a A25; versão original preservada em tarefas/Tarefa 01 - TAP.docx. Com a supressão do antigo requisito 16, os 17 requisitos de alto nível do TAP consolidado são todos rastreados na Tarefa 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C6 — Enunciado e modelo da Tarefa 3</w:t>
      </w:r>
      <w:r>
        <w:t xml:space="preserve"> </w:t>
      </w:r>
      <w:r>
        <w:t xml:space="preserve">(Registrado): Matrizes construídas com os campos definidos; nenhum conteúdo do exemplo de calçados utilizado.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Partes interessadas sem requisito próprio:</w:t>
      </w:r>
      <w:r>
        <w:t xml:space="preserve"> </w:t>
      </w:r>
      <w:r>
        <w:t xml:space="preserve">“</w:t>
      </w:r>
      <w:r>
        <w:t xml:space="preserve">Empresa responsável pelo sistema ROV</w:t>
      </w:r>
      <w:r>
        <w:t xml:space="preserve">”</w:t>
      </w:r>
      <w:r>
        <w:t xml:space="preserve"> </w:t>
      </w:r>
      <w:r>
        <w:t xml:space="preserve">não origina requisito, mas participa da execução do TAF (3.1) e das entregas de cursos, documentação e sobressalentes.</w:t>
      </w:r>
    </w:p>
    <w:bookmarkEnd w:id="30"/>
    <w:bookmarkEnd w:id="31"/>
    <w:sectPr>
      <w:pgSz w:orient="landscape" w:w="16839" w:h="11907"/>
      <w:pgMar w:left="680" w:right="68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hAnsi="Arial" w:cs="Arial" w:eastAsia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hAnsi="Arial" w:cs="Arial" w:eastAsia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 w:eastAsia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tarefa-3-qualidade</dc:title>
  <dc:creator/>
  <cp:keywords/>
  <dcterms:created xsi:type="dcterms:W3CDTF">2026-10-06T20:17:24Z</dcterms:created>
  <dcterms:modified xsi:type="dcterms:W3CDTF">2026-10-06T20:17:24Z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