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ПОЯСНИТЕЛЬНАЯ ЗАПИСКА</w:t>
      </w:r>
    </w:p>
    <w:p>
      <w:pPr>
        <w:jc w:val="center"/>
      </w:pPr>
      <w:r>
        <w:rPr>
          <w:rFonts w:ascii="Times New Roman" w:hAnsi="Times New Roman"/>
          <w:b/>
          <w:sz w:val="26"/>
        </w:rPr>
        <w:t>Прогнозирование почасовой выработки ветроэлектростанции</w:t>
      </w:r>
    </w:p>
    <w:p>
      <w:pPr>
        <w:jc w:val="center"/>
      </w:pPr>
      <w:r>
        <w:rPr>
          <w:rFonts w:ascii="Times New Roman" w:hAnsi="Times New Roman"/>
          <w:sz w:val="24"/>
        </w:rPr>
        <w:t>Хакатон «Hack the wind — claim the win», 2026 г.</w:t>
      </w:r>
    </w:p>
    <w:p>
      <w:pPr>
        <w:jc w:val="center"/>
      </w:pPr>
      <w:r>
        <w:rPr>
          <w:rFonts w:ascii="Times New Roman" w:hAnsi="Times New Roman"/>
          <w:i/>
          <w:sz w:val="24"/>
        </w:rPr>
        <w:t>Лучшая модель: LightGBM v8 — val MAE = 6,99 МВт (nMAE = 7,76 %)</w:t>
      </w:r>
    </w:p>
    <w:p/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1. Описание задачи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Задача хакатона — разработать математическую модель прогнозирования почасовой выработки ветроэлектростанции (ВЭС) установленной мощностью H_уст = 90,09 МВт (26 турбин Siemens Gamesa SG 3.4-132, координаты 46,83° с.ш. / 38,72° в.д., высота ротора 80 м). Входные данные — метеопрогноз: скорость и направление ветра на нескольких высотах, температура, давление, осадки.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Метрика качества — погрешность прогноза X, %: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 X = |S_факт − S_прогноз| / H_уст × 100 %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Цель — минимизировать X. Победитель определяется как участник с наименьшей средней погрешностью на тестовой выборке.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2. Выбранный подход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Решение построено на гомогенном LightGBM-ансамбле с гиперпараметрами, подобранными алгоритмом Optuna. Ключевые принципы: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Физически мотивированный инжиниринг признаков: эмпирическая кривая мощности, u/v-компоненты ветра, плотность воздуха, индекс обледенения и турбулентности.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Отказ от лагов целевой переменной — устраняет накопление ошибок при авторегрессии и улучшает обобщение на новые данные.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Оптимизация гиперпараметров через Optuna (200 проб, TPE). Результат сохранён в optuna_v8.json и используется повторно без перебора.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Ансамбль из 15 членов LightGBM GBDT (5 конфигураций × 3 seed) — diversity по начальным условиям снижает дисперсию прогноза.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Взвешенное объединение через scipy.optimize.minimize (SLSQP) — оптимальные веса на val-сплите вместо простого среднего.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Финальное дообучение на полном датасете с best_iter × 1,15 итерациями.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3. Архитектура модели v8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3.1 Состав ансамбля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Итоговая модель — ансамбль из 15 членов LightGBM GBDT: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Конфигурации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LightGBM GBDT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5 лучших Optuna-конфигураций × 3 seed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3.2 Инжиниринг признаков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Из 19 исходных столбцов метеопрогноза формируется 251 признак: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Циклические календарные: sin/cos часа, месяца, дня года, дня недели.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Ветровые компоненты: (u, v)-компоненты на 4 высотах; wind veer между уровнями.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Физика ветра: v², v³ на каждой высоте; профиль сдвига скоростей; прокси hub-height.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Термодинамика: плотность воздуха ρ = P/(R·T); ρ·v³; ρ·v³_hub.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Эмпирическая кривая мощности: pc_pred (МВт) — восстановлена из обучающих данных методом квантильного сглаживания по скорости ветра.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Лаги/лиды метео: сдвиги −1..−48 ч и +1..+6 ч по ключевым переменным.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Rolling stats: mean/std за 3, 6, 12, 24 ч по скоростям ветра.</w:t>
      </w:r>
    </w:p>
    <w:p>
      <w:pPr>
        <w:pStyle w:val="ListBullet"/>
        <w:jc w:val="both"/>
      </w:pPr>
      <w:r>
        <w:rPr>
          <w:rFonts w:ascii="Times New Roman" w:hAnsi="Times New Roman"/>
          <w:sz w:val="24"/>
        </w:rPr>
        <w:t>Дополнительные: turbulence_index, icing_risk, pressure_change, precip_total.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3.3 Оптимизация гиперпараметров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Гиперпараметры LightGBM подбирались алгоритмом Optuna (TPE, 200 проб) на хронологическом сплите train/val (последние 10 % обучающих данных). Оптимизируемые параметры: learning_rate, num_leaves, min_child_samples, reg_lambda, colsample_bytree, subsample. Лучшие 5 конфигураций сохраняются в optuna_v8.json и переиспользуются при каждом запуске train_v8.py.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24"/>
        </w:rPr>
        <w:t>3.4 Взвешенный ансамбль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Предсказания 15 членов объединяются взвешенным голосованием. Веса оптимизируются через scipy.optimize.minimize с ограничениями: все веса ≥ 0, сумма = 1, критерий — MAE на валидационной выборке. Это даёт снижение MAE по сравнению с равновзвешенным ансамблем: 7,16 → 6,99 МВт.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4. Результаты на валидационной выборке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Валидация = последние 10 % обучающих данных (~3 244 часа, хронологический сплит). Данные за 2026 год не использовались при обучении.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Конфигурация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MAE, МВт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nMAE, %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Базовая LightGBM, 7 членов (v3)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7,63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8,47 %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LightGBM Optuna v8, равные веса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7,16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7,95 %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LightGBM Optuna v8, оптим. веса (лучшая)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6,99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7,76 %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Метрика nMAE % соответствует формуле погрешности из условия хакатона: X = |S_факт − S_прогноз| / H_уст × 100 %, H_уст = 90,09 МВт.</w:t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28"/>
        </w:rPr>
        <w:t>5. Воспроизводимость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Для воспроизведения результата необходимо:</w:t>
      </w:r>
    </w:p>
    <w:p>
      <w:pPr>
        <w:jc w:val="both"/>
      </w:pPr>
      <w:r>
        <w:rPr>
          <w:rFonts w:ascii="Times New Roman" w:hAnsi="Times New Roman"/>
          <w:sz w:val="24"/>
        </w:rPr>
        <w:t>1. Установить зависимости: pip install -r requirements.txt (Python 3.14).</w:t>
      </w:r>
    </w:p>
    <w:p>
      <w:pPr>
        <w:jc w:val="both"/>
      </w:pPr>
      <w:r>
        <w:rPr>
          <w:rFonts w:ascii="Times New Roman" w:hAnsi="Times New Roman"/>
          <w:sz w:val="24"/>
        </w:rPr>
        <w:t>2. Подобрать гиперпараметры: python tune.py --trials 200  (или использовать готовый кэш optuna_v8.json — шаг можно пропустить).</w:t>
      </w:r>
    </w:p>
    <w:p>
      <w:pPr>
        <w:jc w:val="both"/>
      </w:pPr>
      <w:r>
        <w:rPr>
          <w:rFonts w:ascii="Times New Roman" w:hAnsi="Times New Roman"/>
          <w:sz w:val="24"/>
        </w:rPr>
        <w:t>3. Обучить v8: python train_v8.py → models/model_v8.pkl.</w:t>
      </w:r>
    </w:p>
    <w:p>
      <w:pPr>
        <w:jc w:val="both"/>
      </w:pPr>
      <w:r>
        <w:rPr>
          <w:rFonts w:ascii="Times New Roman" w:hAnsi="Times New Roman"/>
          <w:sz w:val="24"/>
        </w:rPr>
        <w:t>4. Сгенерировать предсказания: python predict.py --model models/model_v8.pkl --out predictions_v8.csv → файл с заголовком predict, 2126 строк.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Воспроизводимость обеспечена фиксацией SEED = 42 через set_global_seed (numpy, random, Python hash). При идентичных входных данных и версиях библиотек результат полностью воспроизводится.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