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ПОЯСНИТЕЛЬНАЯ ЗАПИСКА</w:t>
      </w:r>
    </w:p>
    <w:p>
      <w:pPr>
        <w:jc w:val="center"/>
      </w:pPr>
      <w:r>
        <w:rPr>
          <w:rFonts w:ascii="Times New Roman" w:hAnsi="Times New Roman"/>
          <w:b/>
          <w:sz w:val="26"/>
        </w:rPr>
        <w:t>Прогнозирование почасовой выработки ветроэлектростанции</w:t>
      </w:r>
    </w:p>
    <w:p>
      <w:pPr>
        <w:jc w:val="center"/>
      </w:pPr>
      <w:r>
        <w:rPr>
          <w:rFonts w:ascii="Times New Roman" w:hAnsi="Times New Roman"/>
          <w:sz w:val="24"/>
        </w:rPr>
        <w:t>Хакатон «Hack the wind — claim the win», 2026 г.</w:t>
      </w:r>
    </w:p>
    <w:p>
      <w:pPr>
        <w:jc w:val="center"/>
      </w:pPr>
      <w:r>
        <w:rPr>
          <w:rFonts w:ascii="Times New Roman" w:hAnsi="Times New Roman"/>
          <w:i/>
          <w:sz w:val="24"/>
        </w:rPr>
        <w:t>Лучшая модель: LightGBM v8 — val MAE = 6,99 МВт (nMAE = 7,76 %)</w:t>
      </w:r>
    </w:p>
    <w:p/>
    <w:p>
      <w:pPr>
        <w:pStyle w:val="Heading1"/>
      </w:pPr>
      <w:r>
        <w:rPr>
          <w:rFonts w:ascii="Times New Roman" w:hAnsi="Times New Roman"/>
          <w:b/>
          <w:color w:val="000000"/>
          <w:sz w:val="28"/>
        </w:rPr>
        <w:t>1. Описание задачи</w:t>
      </w:r>
    </w:p>
    <w:p>
      <w:pPr>
        <w:jc w:val="both"/>
      </w:pPr>
      <w:r>
        <w:rPr>
          <w:rFonts w:ascii="Times New Roman" w:hAnsi="Times New Roman"/>
          <w:b w:val="0"/>
          <w:i w:val="0"/>
          <w:sz w:val="24"/>
        </w:rPr>
        <w:t>Задача хакатона — разработать математическую модель прогнозирования почасовой выработки ветроэлектростанции (ВЭС) установленной мощностью H_уст = 90,09 МВт (26 турбин Siemens Gamesa SG 3.4-132, координаты 46,83° с.ш. / 38,72° в.д., высота ротора 80 м). Входные данные — метеопрогноз: скорость и направление ветра на нескольких высотах, температура, давление, осадки.</w:t>
      </w:r>
    </w:p>
    <w:p>
      <w:pPr>
        <w:jc w:val="both"/>
      </w:pPr>
      <w:r>
        <w:rPr>
          <w:rFonts w:ascii="Times New Roman" w:hAnsi="Times New Roman"/>
          <w:b/>
          <w:i w:val="0"/>
          <w:sz w:val="24"/>
        </w:rPr>
        <w:t>Метрика качества — погрешность прогноза X, %:</w:t>
      </w:r>
    </w:p>
    <w:p>
      <w:pPr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    X = |S_факт − S_прогноз| / H_уст × 100 %</w:t>
      </w:r>
    </w:p>
    <w:p>
      <w:pPr>
        <w:jc w:val="both"/>
      </w:pPr>
      <w:r>
        <w:rPr>
          <w:rFonts w:ascii="Times New Roman" w:hAnsi="Times New Roman"/>
          <w:b w:val="0"/>
          <w:i w:val="0"/>
          <w:sz w:val="24"/>
        </w:rPr>
        <w:t>Цель — минимизировать X. Победитель определяется как участник с наименьшей средней погрешностью на тестовой выборке.</w:t>
      </w:r>
    </w:p>
    <w:p>
      <w:pPr>
        <w:pStyle w:val="Heading1"/>
      </w:pPr>
      <w:r>
        <w:rPr>
          <w:rFonts w:ascii="Times New Roman" w:hAnsi="Times New Roman"/>
          <w:b/>
          <w:color w:val="000000"/>
          <w:sz w:val="28"/>
        </w:rPr>
        <w:t>2. Выбранный подход</w:t>
      </w:r>
    </w:p>
    <w:p>
      <w:pPr>
        <w:jc w:val="both"/>
      </w:pPr>
      <w:r>
        <w:rPr>
          <w:rFonts w:ascii="Times New Roman" w:hAnsi="Times New Roman"/>
          <w:b w:val="0"/>
          <w:i w:val="0"/>
          <w:sz w:val="24"/>
        </w:rPr>
        <w:t>Решение построено на гетерогенном ансамбле градиентного бустинга с гиперпараметрами, подобранными алгоритмом Optuna. Ключевые принципы: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Физически мотивированный инжиниринг признаков: эмпирическая кривая мощности, u/v-компоненты ветра, плотность воздуха, индекс обледенения и турбулентности.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Отказ от лагов целевой переменной — устраняет накопление ошибок при авторегрессии и улучшает обобщение на новые данные.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Оптимизация гиперпараметров через Optuna (200 проб, TPE). Результат сохранён в optuna_v8.json и используется повторно без перебора.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Гетерогенный ансамбль из 26 членов (LGBM GBDT×15, DART×3, XGBoost×3, CatBoost×5) — разные архитектуры снижают корреляцию ошибок.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Взвешенное объединение через scipy.optimize.minimize (SLSQP) — оптимальные веса на val-сплите вместо простого среднего.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Финальное дообучение на полном датасете с best_iter × 1,15 итерациями.</w:t>
      </w:r>
    </w:p>
    <w:p>
      <w:pPr>
        <w:pStyle w:val="Heading1"/>
      </w:pPr>
      <w:r>
        <w:rPr>
          <w:rFonts w:ascii="Times New Roman" w:hAnsi="Times New Roman"/>
          <w:b/>
          <w:color w:val="000000"/>
          <w:sz w:val="28"/>
        </w:rPr>
        <w:t>3. Архитектура модели v8</w:t>
      </w:r>
    </w:p>
    <w:p>
      <w:pPr>
        <w:pStyle w:val="Heading2"/>
      </w:pPr>
      <w:r>
        <w:rPr>
          <w:rFonts w:ascii="Times New Roman" w:hAnsi="Times New Roman"/>
          <w:b/>
          <w:color w:val="000000"/>
          <w:sz w:val="24"/>
        </w:rPr>
        <w:t>3.1 Состав ансамбля</w:t>
      </w:r>
    </w:p>
    <w:p>
      <w:pPr>
        <w:jc w:val="both"/>
      </w:pPr>
      <w:r>
        <w:rPr>
          <w:rFonts w:ascii="Times New Roman" w:hAnsi="Times New Roman"/>
          <w:b w:val="0"/>
          <w:i w:val="0"/>
          <w:sz w:val="24"/>
        </w:rPr>
        <w:t>Итоговая модель (v8) — гетерогенный ансамбль из 26 членов: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2"/>
              </w:rPr>
              <w:t>Тип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2"/>
              </w:rPr>
              <w:t>Кол-во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2"/>
              </w:rPr>
              <w:t>Конфигурации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LightGBM GBDT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15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5 Optuna-конфигураций × 3 seed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LightGBM DART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num_leaves ∈ {80, 100, 150}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XGBoost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depth ∈ {6, 7, 8}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CatBoost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depth ∈ {7–11}, консервативный LR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b/>
          <w:color w:val="000000"/>
          <w:sz w:val="24"/>
        </w:rPr>
        <w:t>3.2 Инжиниринг признаков</w:t>
      </w:r>
    </w:p>
    <w:p>
      <w:pPr>
        <w:jc w:val="both"/>
      </w:pPr>
      <w:r>
        <w:rPr>
          <w:rFonts w:ascii="Times New Roman" w:hAnsi="Times New Roman"/>
          <w:b w:val="0"/>
          <w:i w:val="0"/>
          <w:sz w:val="24"/>
        </w:rPr>
        <w:t>Из 19 исходных столбцов метеопрогноза формируется 251 признак: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Циклические календарные: sin/cos часа, месяца, дня года, дня недели.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Ветровые компоненты: (u, v)-компоненты на 4 высотах; wind veer между уровнями.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Физика ветра: v², v³ на каждой высоте; профиль сдвига скоростей; прокси hub-height.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Термодинамика: плотность воздуха ρ = P/(R·T); ρ·v³; ρ·v³_hub.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Эмпирическая кривая мощности: pc_pred (МВт) — восстановлена из обучающих данных методом квантильного сглаживания по скорости ветра.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Лаги/лиды метео: сдвиги −1..−48 ч и +1..+6 ч по ключевым переменным.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Rolling stats: mean/std за 3, 6, 12, 24 ч по скоростям ветра.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Дополнительные: turbulence_index, icing_risk, pressure_change, precip_total.</w:t>
      </w:r>
    </w:p>
    <w:p>
      <w:pPr>
        <w:pStyle w:val="Heading2"/>
      </w:pPr>
      <w:r>
        <w:rPr>
          <w:rFonts w:ascii="Times New Roman" w:hAnsi="Times New Roman"/>
          <w:b/>
          <w:color w:val="000000"/>
          <w:sz w:val="24"/>
        </w:rPr>
        <w:t>3.3 Оптимизация гиперпараметров</w:t>
      </w:r>
    </w:p>
    <w:p>
      <w:pPr>
        <w:jc w:val="both"/>
      </w:pPr>
      <w:r>
        <w:rPr>
          <w:rFonts w:ascii="Times New Roman" w:hAnsi="Times New Roman"/>
          <w:b w:val="0"/>
          <w:i w:val="0"/>
          <w:sz w:val="24"/>
        </w:rPr>
        <w:t>Гиперпараметры LightGBM подбирались алгоритмом Optuna (TPE, 200 проб) на хронологическом сплите train/val (последние 10 % обучающих данных). Оптимизируемые параметры: learning_rate, num_leaves, min_child_samples, reg_lambda, colsample_bytree, subsample. Лучшие 5 конфигураций сохраняются в optuna_v8.json и переиспользуются при каждом запуске train_v8.py.</w:t>
      </w:r>
    </w:p>
    <w:p>
      <w:pPr>
        <w:pStyle w:val="Heading2"/>
      </w:pPr>
      <w:r>
        <w:rPr>
          <w:rFonts w:ascii="Times New Roman" w:hAnsi="Times New Roman"/>
          <w:b/>
          <w:color w:val="000000"/>
          <w:sz w:val="24"/>
        </w:rPr>
        <w:t>3.4 Взвешенный ансамбль</w:t>
      </w:r>
    </w:p>
    <w:p>
      <w:pPr>
        <w:jc w:val="both"/>
      </w:pPr>
      <w:r>
        <w:rPr>
          <w:rFonts w:ascii="Times New Roman" w:hAnsi="Times New Roman"/>
          <w:b w:val="0"/>
          <w:i w:val="0"/>
          <w:sz w:val="24"/>
        </w:rPr>
        <w:t>Предсказания 15 членов объединяются взвешенным голосованием. Веса оптимизируются через scipy.optimize.minimize с ограничениями: все веса ≥ 0, сумма = 1, критерий — MAE на валидационной выборке. Это даёт снижение MAE по сравнению с равновзвешенным ансамблем: 7,16 → 6,99 МВт.</w:t>
      </w:r>
    </w:p>
    <w:p>
      <w:pPr>
        <w:pStyle w:val="Heading1"/>
      </w:pPr>
      <w:r>
        <w:rPr>
          <w:rFonts w:ascii="Times New Roman" w:hAnsi="Times New Roman"/>
          <w:b/>
          <w:color w:val="000000"/>
          <w:sz w:val="28"/>
        </w:rPr>
        <w:t>4. Результаты на валидационной выборке</w:t>
      </w:r>
    </w:p>
    <w:p>
      <w:pPr>
        <w:jc w:val="both"/>
      </w:pPr>
      <w:r>
        <w:rPr>
          <w:rFonts w:ascii="Times New Roman" w:hAnsi="Times New Roman"/>
          <w:b w:val="0"/>
          <w:i w:val="0"/>
          <w:sz w:val="24"/>
        </w:rPr>
        <w:t>Валидация = последние 10 % обучающих данных (~3 244 часа, хронологический сплит). Данные за 2026 год не использовались при обучении.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2"/>
              </w:rPr>
              <w:t>Конфигурация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2"/>
              </w:rPr>
              <w:t>MAE, МВт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2"/>
              </w:rPr>
              <w:t>nMAE, %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Базовая LightGBM, 7 членов (v3)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7,63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8,47 %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LightGBM Optuna v8, равные веса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7,16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7,95 %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2"/>
              </w:rPr>
              <w:t>LightGBM Optuna v8, оптим. веса (лучшая)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2"/>
              </w:rPr>
              <w:t>6,99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2"/>
              </w:rPr>
              <w:t>7,76 %</w:t>
            </w:r>
          </w:p>
        </w:tc>
      </w:tr>
    </w:tbl>
    <w:p/>
    <w:p>
      <w:pPr>
        <w:jc w:val="both"/>
      </w:pPr>
      <w:r>
        <w:rPr>
          <w:rFonts w:ascii="Times New Roman" w:hAnsi="Times New Roman"/>
          <w:b w:val="0"/>
          <w:i w:val="0"/>
          <w:sz w:val="24"/>
        </w:rPr>
        <w:t>Метрика nMAE % соответствует формуле погрешности из условия хакатона: X = |S_факт − S_прогноз| / H_уст × 100 %, H_уст = 90,09 МВт.</w:t>
      </w:r>
    </w:p>
    <w:p>
      <w:pPr>
        <w:pStyle w:val="Heading1"/>
      </w:pPr>
      <w:r>
        <w:rPr>
          <w:rFonts w:ascii="Times New Roman" w:hAnsi="Times New Roman"/>
          <w:b/>
          <w:color w:val="000000"/>
          <w:sz w:val="28"/>
        </w:rPr>
        <w:t>5. Воспроизводимость</w:t>
      </w:r>
    </w:p>
    <w:p>
      <w:pPr>
        <w:jc w:val="both"/>
      </w:pPr>
      <w:r>
        <w:rPr>
          <w:rFonts w:ascii="Times New Roman" w:hAnsi="Times New Roman"/>
          <w:b w:val="0"/>
          <w:i w:val="0"/>
          <w:sz w:val="24"/>
        </w:rPr>
        <w:t>Для воспроизведения результата необходимо:</w:t>
      </w:r>
    </w:p>
    <w:p>
      <w:pPr>
        <w:jc w:val="both"/>
      </w:pPr>
      <w:r>
        <w:rPr>
          <w:rFonts w:ascii="Times New Roman" w:hAnsi="Times New Roman"/>
          <w:sz w:val="24"/>
        </w:rPr>
        <w:t>1. Установить зависимости: pip install -r requirements.txt (Python 3.14).</w:t>
      </w:r>
    </w:p>
    <w:p>
      <w:pPr>
        <w:jc w:val="both"/>
      </w:pPr>
      <w:r>
        <w:rPr>
          <w:rFonts w:ascii="Times New Roman" w:hAnsi="Times New Roman"/>
          <w:sz w:val="24"/>
        </w:rPr>
        <w:t>2. Подобрать гиперпараметры: python tune.py --trials 200  (или использовать готовый кэш optuna_v8.json — шаг можно пропустить).</w:t>
      </w:r>
    </w:p>
    <w:p>
      <w:pPr>
        <w:jc w:val="both"/>
      </w:pPr>
      <w:r>
        <w:rPr>
          <w:rFonts w:ascii="Times New Roman" w:hAnsi="Times New Roman"/>
          <w:sz w:val="24"/>
        </w:rPr>
        <w:t>3. Обучить v8: python train_v8.py → models/model_v8.pkl.</w:t>
      </w:r>
    </w:p>
    <w:p>
      <w:pPr>
        <w:jc w:val="both"/>
      </w:pPr>
      <w:r>
        <w:rPr>
          <w:rFonts w:ascii="Times New Roman" w:hAnsi="Times New Roman"/>
          <w:sz w:val="24"/>
        </w:rPr>
        <w:t>4. Сгенерировать предсказания: python predict.py --model models/model_v8.pkl --out predictions_v8.csv → файл с заголовком predict, 2126 строк.</w:t>
      </w:r>
    </w:p>
    <w:p>
      <w:pPr>
        <w:jc w:val="both"/>
      </w:pPr>
      <w:r>
        <w:rPr>
          <w:rFonts w:ascii="Times New Roman" w:hAnsi="Times New Roman"/>
          <w:b w:val="0"/>
          <w:i w:val="0"/>
          <w:sz w:val="24"/>
        </w:rPr>
        <w:t>Воспроизводимость обеспечена фиксацией SEED = 42 через set_global_seed (numpy, random, Python hash). При идентичных входных данных и версиях библиотек результат полностью воспроизводится.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