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color w:val="1F4E79"/>
          <w:sz w:val="24"/>
          <w:szCs w:val="24"/>
        </w:rPr>
        <w:t xml:space="preserve">Duoc UC — Escuela de Informatica y Telecomunicaciones</w:t>
      </w:r>
    </w:p>
    <w:p>
      <w:pPr>
        <w:spacing w:after="400" w:before="40"/>
        <w:jc w:val="center"/>
      </w:pPr>
      <w:r>
        <w:rPr>
          <w:color w:val="595959"/>
          <w:sz w:val="24"/>
          <w:szCs w:val="24"/>
        </w:rPr>
        <w:t xml:space="preserve">Desarrollo Cloud Native (CDY2204)</w:t>
      </w:r>
    </w:p>
    <w:p>
      <w:pPr>
        <w:spacing w:before="800"/>
        <w:jc w:val="center"/>
      </w:pPr>
      <w:r>
        <w:rPr>
          <w:b/>
          <w:bCs/>
          <w:color w:val="1F4E79"/>
          <w:sz w:val="44"/>
          <w:szCs w:val="44"/>
        </w:rPr>
        <w:t xml:space="preserve">Evaluacion Final Transversal (EFT)</w:t>
      </w:r>
    </w:p>
    <w:p>
      <w:pPr>
        <w:spacing w:before="120"/>
        <w:jc w:val="center"/>
      </w:pPr>
      <w:r>
        <w:rPr>
          <w:b/>
          <w:bCs/>
          <w:sz w:val="30"/>
          <w:szCs w:val="30"/>
        </w:rPr>
        <w:t xml:space="preserve">Plataforma de Gestion de Cursos en linea</w:t>
      </w:r>
    </w:p>
    <w:p>
      <w:pPr>
        <w:spacing w:after="400" w:before="60"/>
        <w:jc w:val="center"/>
      </w:pPr>
      <w:r>
        <w:rPr>
          <w:color w:val="595959"/>
          <w:sz w:val="24"/>
          <w:szCs w:val="24"/>
        </w:rPr>
        <w:t xml:space="preserve">Paso a paso de IDaaS, API Manager y Colas, con evidencias</w:t>
      </w:r>
    </w:p>
    <w:p>
      <w:pPr>
        <w:spacing w:before="800"/>
        <w:jc w:val="center"/>
      </w:pPr>
      <w:r>
        <w:rPr>
          <w:b/>
          <w:bCs/>
          <w:sz w:val="26"/>
          <w:szCs w:val="26"/>
        </w:rPr>
        <w:t xml:space="preserve">Grupo 13 — Semana 9</w:t>
      </w:r>
    </w:p>
    <w:p>
      <w:pPr>
        <w:spacing w:before="60"/>
        <w:jc w:val="center"/>
      </w:pPr>
      <w:r>
        <w:rPr>
          <w:i/>
          <w:iCs/>
          <w:color w:val="595959"/>
          <w:sz w:val="22"/>
          <w:szCs w:val="22"/>
        </w:rPr>
        <w:t xml:space="preserve">Integrantes: Fabian Lobos — Ignacio Mino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Introduccion y arquitectura</w:t>
      </w:r>
    </w:p>
    <w:p>
      <w:pPr>
        <w:spacing w:after="120"/>
      </w:pPr>
      <w:r>
        <w:t xml:space="preserve">Plataforma Cloud Native de gestion de cursos en linea (EFT). Los estudiantes se inscriben, acceden al material y son calificados; los instructores gestionan cursos y calificaciones. Integra microservicios Spring Boot, IDaaS (Azure AD B2C), API Manager (AWS API Gateway), mensajeria asincrona con RabbitMQ (colas y DLQ), almacenamiento S3 y despliegue automatizado con CI/CD.</w:t>
      </w:r>
    </w:p>
    <w:p>
      <w:pPr>
        <w:pStyle w:val="Heading2"/>
      </w:pPr>
      <w:r>
        <w:t xml:space="preserve">1.1 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Frontend SPA (MSAL/B2C)  --(JWT)--&gt;  AWS API Gateway (API Manager)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|-&gt; cursos-service (8081)  -- Oracle/H2 + Amazon S3 (material)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\-&gt; bff-service   (8082)  -- RabbitMQ (cola principal -&gt; DLX -&gt; DLQ)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Identidad: Azure AD B2C  roles ESTUDIANTE / INSTRUCTOR (claim extension_Role)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Despliegue: Docker Compose en EC2 via CI/CD (GitHub Actions).</w:t>
            </w:r>
          </w:p>
        </w:tc>
      </w:tr>
    </w:tbl>
    <w:p>
      <w:pPr>
        <w:pStyle w:val="Heading2"/>
      </w:pPr>
      <w:r>
        <w:t xml:space="preserve">1.2 Valores del Grupo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Tenant B2C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duocgrupo13.onmicrosoft.com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Application (client) ID / audience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259dff0d-8d49-41ef-8f85-18bebb472ec0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User flow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B2C_1_signupsignin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Claim de rol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extension_Role (ESTUDIANTE / INSTRUCTOR)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Bucket S3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eft-cursos-grupo13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Invoke URL (API Gateway)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https://j75s3j3uh6.execute-api.us-east-1.amazonaws.com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Repositorio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github.com/Ign14/EFT-cursos-grupo13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Identity as a Service (Azure AD B2C)</w:t>
      </w:r>
    </w:p>
    <w:p>
      <w:pPr>
        <w:spacing w:after="120"/>
      </w:pPr>
      <w:r>
        <w:t xml:space="preserve">El IDaaS emite los JWT que autentican al frontend y al backend, con el rol en el claim extension_Role.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Tenant B2C </w:t>
      </w:r>
      <w:r>
        <w:rPr>
          <w:rFonts w:ascii="Consolas" w:cs="Consolas" w:eastAsia="Consolas" w:hAnsi="Consolas"/>
          <w:sz w:val="20"/>
          <w:szCs w:val="20"/>
        </w:rPr>
        <w:t xml:space="preserve">duocgrupo13</w:t>
      </w:r>
      <w:r>
        <w:t xml:space="preserve">; app registrada con Redirect URIs SPA (</w:t>
      </w:r>
      <w:r>
        <w:rPr>
          <w:rFonts w:ascii="Consolas" w:cs="Consolas" w:eastAsia="Consolas" w:hAnsi="Consolas"/>
          <w:sz w:val="20"/>
          <w:szCs w:val="20"/>
        </w:rPr>
        <w:t xml:space="preserve">http://localhost:8080</w:t>
      </w:r>
      <w:r>
        <w:t xml:space="preserve">) y Web (</w:t>
      </w:r>
      <w:r>
        <w:rPr>
          <w:rFonts w:ascii="Consolas" w:cs="Consolas" w:eastAsia="Consolas" w:hAnsi="Consolas"/>
          <w:sz w:val="20"/>
          <w:szCs w:val="20"/>
        </w:rPr>
        <w:t xml:space="preserve">https://jwt.ms</w:t>
      </w:r>
      <w:r>
        <w:t xml:space="preserve">, callback de Postman).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Atributo </w:t>
      </w:r>
      <w:r>
        <w:rPr>
          <w:b/>
          <w:bCs/>
        </w:rPr>
        <w:t xml:space="preserve">Role</w:t>
      </w:r>
      <w:r>
        <w:t xml:space="preserve"> (String) -&gt; se expone como </w:t>
      </w:r>
      <w:r>
        <w:rPr>
          <w:b/>
          <w:bCs/>
        </w:rPr>
        <w:t xml:space="preserve">extension_Role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flow </w:t>
      </w:r>
      <w:r>
        <w:rPr>
          <w:rFonts w:ascii="Consolas" w:cs="Consolas" w:eastAsia="Consolas" w:hAnsi="Consolas"/>
          <w:sz w:val="20"/>
          <w:szCs w:val="20"/>
        </w:rPr>
        <w:t xml:space="preserve">B2C_1_signupsignin</w:t>
      </w:r>
      <w:r>
        <w:t xml:space="preserve"> con el claim Role en Application claims.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Usuarios de prueba con Role </w:t>
      </w:r>
      <w:r>
        <w:rPr>
          <w:b/>
          <w:bCs/>
        </w:rPr>
        <w:t xml:space="preserve">INSTRUCTOR</w:t>
      </w:r>
      <w:r>
        <w:t xml:space="preserve"> y </w:t>
      </w:r>
      <w:r>
        <w:rPr>
          <w:b/>
          <w:bCs/>
        </w:rPr>
        <w:t xml:space="preserve">ESTUDIANTE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686050"/>
                  <wp:effectExtent t="0" r="0" b="0" l="0"/>
                  <wp:docPr id="1" name="users.png" descr="Usuarios de prueba en Azure AD B2C: +instructor (INSTRUCTOR) y +estudiante (ESTUDIANTE)" title="Usuarios de prueba en Azure AD B2C: +instructor (INSTRUCTOR) y +estudiante (ESTUDIANT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Usuarios de prueba en Azure AD B2C: +instructor (INSTRUCTOR) y +estudiante (ESTUDIANTE)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781300"/>
                  <wp:effectExtent t="0" r="0" b="0" l="0"/>
                  <wp:docPr id="1" name="postman users.png" descr="Tokens de INSTRUCTOR y ESTUDIANTE obtenidos en Postman (OAuth 2.0 contra B2C)" title="Tokens de INSTRUCTOR y ESTUDIANTE obtenidos en Postman (OAuth 2.0 contra B2C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Tokens de INSTRUCTOR y ESTUDIANTE obtenidos en Postman (OAuth 2.0 contra B2C)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API Manager (AWS API Gateway)</w:t>
      </w:r>
    </w:p>
    <w:p>
      <w:pPr>
        <w:spacing w:after="120"/>
      </w:pPr>
      <w:r>
        <w:t xml:space="preserve">El API Manager (HTTP API) registra y expone los endpoints de ambos microservicios y los enruta a la EC2. La autenticacion/roles se validan en el backend (el autorizador JWT nativo no es compatible con el discovery de B2C).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HTTP API </w:t>
      </w:r>
      <w:r>
        <w:rPr>
          <w:rFonts w:ascii="Consolas" w:cs="Consolas" w:eastAsia="Consolas" w:hAnsi="Consolas"/>
          <w:sz w:val="20"/>
          <w:szCs w:val="20"/>
        </w:rPr>
        <w:t xml:space="preserve">api-eft-cursos-grupo13</w:t>
      </w:r>
      <w:r>
        <w:t xml:space="preserve"> con 2 integraciones: CURSOS -&gt; </w:t>
      </w:r>
      <w:r>
        <w:rPr>
          <w:rFonts w:ascii="Consolas" w:cs="Consolas" w:eastAsia="Consolas" w:hAnsi="Consolas"/>
          <w:sz w:val="20"/>
          <w:szCs w:val="20"/>
        </w:rPr>
        <w:t xml:space="preserve">http://IP_EC2:8081/{proxy}</w:t>
      </w:r>
      <w:r>
        <w:t xml:space="preserve"> y BFF -&gt; </w:t>
      </w:r>
      <w:r>
        <w:rPr>
          <w:rFonts w:ascii="Consolas" w:cs="Consolas" w:eastAsia="Consolas" w:hAnsi="Consolas"/>
          <w:sz w:val="20"/>
          <w:szCs w:val="20"/>
        </w:rPr>
        <w:t xml:space="preserve">http://IP_EC2:8082/api/bff/{proxy}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Rutas registradas para cada endpoint; stage </w:t>
      </w:r>
      <w:r>
        <w:rPr>
          <w:rFonts w:ascii="Consolas" w:cs="Consolas" w:eastAsia="Consolas" w:hAnsi="Consolas"/>
          <w:sz w:val="20"/>
          <w:szCs w:val="20"/>
        </w:rPr>
        <w:t xml:space="preserve">$default</w:t>
      </w:r>
      <w:r>
        <w:t xml:space="preserve"> con auto-deploy; se copia la </w:t>
      </w:r>
      <w:r>
        <w:rPr>
          <w:b/>
          <w:bCs/>
        </w:rPr>
        <w:t xml:space="preserve">Invoke URL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619375"/>
                  <wp:effectExtent t="0" r="0" b="0" l="0"/>
                  <wp:docPr id="1" name="gateway api routes A.png" descr="Rutas registradas en el API Gateway (parte A)" title="Rutas registradas en el API Gateway (parte 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1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Rutas registradas en el API Gateway (parte A)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867025"/>
                  <wp:effectExtent t="0" r="0" b="0" l="0"/>
                  <wp:docPr id="1" name="gateway api routes B.png" descr="Rutas registradas en el API Gateway (parte B) con las integraciones a los backends" title="Rutas registradas en el API Gateway (parte B) con las integraciones a los backen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Rutas registradas en el API Gateway (parte B) con las integraciones a los backends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3962400"/>
                  <wp:effectExtent t="0" r="0" b="0" l="0"/>
                  <wp:docPr id="1" name="rutas de stages.png" descr="Stage $default con la Invoke URL de la HTTP API" title="Stage $default con la Invoke URL de la HTTP AP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Stage $default con la Invoke URL de la HTTP API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705100"/>
                  <wp:effectExtent t="0" r="0" b="0" l="0"/>
                  <wp:docPr id="1" name="postman0.png" descr="GET /api/cursos sin token por la Invoke URL: 401" title="GET /api/cursos sin token por la Invoke URL: 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GET /api/cursos sin token por la Invoke URL: 401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Colas de mensajes (RabbitMQ)</w:t>
      </w:r>
    </w:p>
    <w:p>
      <w:pPr>
        <w:spacing w:after="120"/>
      </w:pPr>
      <w:r>
        <w:t xml:space="preserve">El bff-service orquesta las colas. Un endpoint produce y otro consume; los mensajes que fallan se derivan a la cola de errores (DLQ) por el Dead Letter Exchange (DLX).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Exchange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eft.exchange (direct)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Cola principal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eft.cola.principal (DLX -&gt; eft.dlx / rk eft.rk.error)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Dead Letter Exchange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eft.dlx (direct)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Cola de errores (DLQ)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8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t xml:space="preserve">eft.cola.errores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producir -&gt; eft.exchange -&gt; eft.cola.principal -&gt; (consumir)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OK  -&gt; procesado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FALLO -&gt; basicNack(no requeue) -&gt; eft.dlx -&gt; eft.cola.errores (DLQ)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1924050"/>
                  <wp:effectExtent t="0" r="0" b="0" l="0"/>
                  <wp:docPr id="1" name="colas rabbit.png" descr="Colas eft.cola.principal (con DLX) y eft.cola.errores (DLQ) en RabbitMQ" title="Colas eft.cola.principal (con DLX) y eft.cola.errores (DLQ) en RabbitM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Colas eft.cola.principal (con DLX) y eft.cola.errores (DLQ) en RabbitMQ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762250"/>
                  <wp:effectExtent t="0" r="0" b="0" l="0"/>
                  <wp:docPr id="1" name="rabbit overview.png" descr="RabbitMQ Overview: exchanges y colas del sistema" title="RabbitMQ Overview: exchanges y colas del sistem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RabbitMQ Overview: exchanges y colas del sistema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Evidencia de ejecucion (Postman por el API Gateway)</w:t>
      </w:r>
    </w:p>
    <w:p>
      <w:pPr>
        <w:spacing w:after="120"/>
      </w:pPr>
      <w:r>
        <w:t xml:space="preserve">Pruebas contra la Invoke URL, con tokens B2C de INSTRUCTOR y ESTUDIANTE.</w:t>
      </w:r>
    </w:p>
    <w:p>
      <w:pPr>
        <w:pStyle w:val="Heading2"/>
      </w:pPr>
      <w:r>
        <w:t xml:space="preserve">5.1 Cursos (INSTRUCTOR)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867025"/>
                  <wp:effectExtent t="0" r="0" b="0" l="0"/>
                  <wp:docPr id="1" name="Postman1.png" descr="POST /api/cursos con INSTRUCTOR: 201 (curso creado)" title="POST /api/cursos con INSTRUCTOR: 201 (curso cread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POST /api/cursos con INSTRUCTOR: 201 (curso creado)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867025"/>
                  <wp:effectExtent t="0" r="0" b="0" l="0"/>
                  <wp:docPr id="1" name="postman3.png" descr="GET /api/cursos/{id}: 200 (detalle del curso)" title="GET /api/cursos/{id}: 200 (detalle del curs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GET /api/cursos/{id}: 200 (detalle del curso)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790825"/>
                  <wp:effectExtent t="0" r="0" b="0" l="0"/>
                  <wp:docPr id="1" name="postman4.png" descr="PUT /api/cursos/{id}: 200 (curso actualizado)" title="PUT /api/cursos/{id}: 200 (curso actualizad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PUT /api/cursos/{id}: 200 (curso actualizado)</w:t>
            </w:r>
          </w:p>
        </w:tc>
      </w:tr>
    </w:tbl>
    <w:p>
      <w:pPr>
        <w:pStyle w:val="Heading2"/>
      </w:pPr>
      <w:r>
        <w:t xml:space="preserve">5.2 Almacenamiento en S3 e inscripciones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876550"/>
                  <wp:effectExtent t="0" r="0" b="0" l="0"/>
                  <wp:docPr id="1" name="postman5.png" descr="POST /api/cursos/{id}/material: 200 (material subido a S3)" title="POST /api/cursos/{id}/material: 200 (material subido a S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POST /api/cursos/{id}/material: 200 (material subido a S3)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447925"/>
                  <wp:effectExtent t="0" r="0" b="0" l="0"/>
                  <wp:docPr id="1" name="bucket s3 de cursos.png" descr="Objeto del material en el bucket S3 eft-cursos-grupo13" title="Objeto del material en el bucket S3 eft-cursos-grupo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Objeto del material en el bucket S3 eft-cursos-grupo13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905125"/>
                  <wp:effectExtent t="0" r="0" b="0" l="0"/>
                  <wp:docPr id="1" name="postman7.png" descr="POST /api/inscripciones con ESTUDIANTE: 200" title="POST /api/inscripciones con ESTUDIANTE: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POST /api/inscripciones con ESTUDIANTE: 200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828925"/>
                  <wp:effectExtent t="0" r="0" b="0" l="0"/>
                  <wp:docPr id="1" name="postman8.png" descr="GET /api/inscripciones/mias: 200" title="GET /api/inscripciones/mias: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GET /api/inscripciones/mias: 200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886075"/>
                  <wp:effectExtent t="0" r="0" b="0" l="0"/>
                  <wp:docPr id="1" name="postman9.png" descr="GET /api/cursos/{id}/material con ESTUDIANTE: 200 (descarga de S3)" title="GET /api/cursos/{id}/material con ESTUDIANTE: 200 (descarga de S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GET /api/cursos/{id}/material con ESTUDIANTE: 200 (descarga de S3)</w:t>
            </w:r>
          </w:p>
        </w:tc>
      </w:tr>
    </w:tbl>
    <w:p>
      <w:pPr>
        <w:pStyle w:val="Heading2"/>
      </w:pPr>
      <w:r>
        <w:t xml:space="preserve">5.3 Colas (producir / consumir / DLQ)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867025"/>
                  <wp:effectExtent t="0" r="0" b="0" l="0"/>
                  <wp:docPr id="1" name="postman11.png" descr="POST /api/bff/cola/producir (OK): 200" title="POST /api/bff/cola/producir (OK):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POST /api/bff/cola/producir (OK): 200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743200"/>
                  <wp:effectExtent t="0" r="0" b="0" l="0"/>
                  <wp:docPr id="1" name="postman12.png" descr="POST /api/bff/cola/producir (error=true): 200" title="POST /api/bff/cola/producir (error=true):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POST /api/bff/cola/producir (error=true): 200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867025"/>
                  <wp:effectExtent t="0" r="0" b="0" l="0"/>
                  <wp:docPr id="1" name="postman13.png" descr="POST /api/bff/cola/consumir: 200 con {procesados, errores}" title="POST /api/bff/cola/consumir: 200 con {procesados, errores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POST /api/bff/cola/consumir: 200 con {procesados, errores}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819400"/>
                  <wp:effectExtent t="0" r="0" b="0" l="0"/>
                  <wp:docPr id="1" name="postman14.png" descr="GET /api/bff/cola/errores: 200 (mensaje dead-lettered en la DLQ)" title="GET /api/bff/cola/errores: 200 (mensaje dead-lettered en la DLQ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GET /api/bff/cola/errores: 200 (mensaje dead-lettered en la DLQ)</w:t>
            </w:r>
          </w:p>
        </w:tc>
      </w:tr>
    </w:tbl>
    <w:p>
      <w:pPr>
        <w:pStyle w:val="Heading2"/>
      </w:pPr>
      <w:r>
        <w:t xml:space="preserve">5.4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BF9000" w:sz="1"/>
              <w:left w:val="dashed" w:color="BF9000" w:sz="1"/>
              <w:bottom w:val="dashed" w:color="BF9000" w:sz="1"/>
              <w:right w:val="dashed" w:color="BF9000" w:sz="1"/>
            </w:tcBorders>
            <w:shd w:fill="FFF2C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[ ESPACIO PARA CAPTURA ]</w:t>
            </w:r>
          </w:p>
          <w:p>
            <w:pPr>
              <w:jc w:val="center"/>
            </w:pPr>
            <w:r>
              <w:rPr>
                <w:i/>
                <w:iCs/>
                <w:color w:val="7F6000"/>
                <w:sz w:val="20"/>
                <w:szCs w:val="20"/>
              </w:rPr>
              <w:t xml:space="preserve">Captura: ESTUDIANTE crea curso -&gt; 403 y ESTUDIANTE consume cola -&gt; 403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Despliegue en la nube y CI/CD</w:t>
      </w:r>
    </w:p>
    <w:p>
      <w:pPr>
        <w:spacing w:after="120"/>
      </w:pPr>
      <w:r>
        <w:t xml:space="preserve">Los componentes corren como contenedores en una EC2 (rol LabRole para S3). El pipeline de GitHub Actions construye las imagenes, las publica en Docker Hub y despliega en la EC2 con Docker Compose.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533650"/>
                  <wp:effectExtent t="0" r="0" b="0" l="0"/>
                  <wp:docPr id="1" name="instancia ec2.png" descr="Instancia EC2 en ejecucion (rol LabRole)" title="Instancia EC2 en ejecucion (rol LabRo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Instancia EC2 en ejecucion (rol LabRole)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867025"/>
                  <wp:effectExtent t="0" r="0" b="0" l="0"/>
                  <wp:docPr id="1" name="EC2 docker y buckets.png" descr="docker compose ps en la EC2: 3 servicios Up (rabbitmq healthy) y health UP" title="docker compose ps en la EC2: 3 servicios Up (rabbitmq healthy) y health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docker compose ps en la EC2: 3 servicios Up (rabbitmq healthy) y health UP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5334000" cy="2562225"/>
                  <wp:effectExtent t="0" r="0" b="0" l="0"/>
                  <wp:docPr id="1" name="gh pipeline.png" descr="Pipeline de GitHub Actions en Success (build de 3 imagenes + deploy EC2)" title="Pipeline de GitHub Actions en Success (build de 3 imagenes + deploy EC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Pipeline de GitHub Actions en Success (build de 3 imagenes + deploy EC2)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Consideraciones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El autorizador JWT nativo del API Gateway no es compatible con el discovery de Azure AD B2C; la autenticacion y los roles se validan en el backend (Resource Server), que el gateway expone.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Las credenciales de AWS no se hardcodean: en la EC2 se usa el rol LabRole (S3 via metadata de la instancia).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La IP publica de la EC2 cambia al reiniciar el lab; se actualizan las integraciones del API Gateway y el secret EC2_HOST.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Base de datos: por defecto H2; configurable a Oracle Cloud con las variables DB_* y el script db/schema-oracle.sql.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color w:val="808080"/>
        <w:sz w:val="16"/>
        <w:szCs w:val="16"/>
      </w:rPr>
      <w:t xml:space="preserve">EFT S9 — Plataforma de Cursos — Grupo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1b1ecc541b8a0e3bc2764b5e0bc28f4e7dc0219.png"/><Relationship Id="rId10" Type="http://schemas.openxmlformats.org/officeDocument/2006/relationships/image" Target="media/200051aa8af50eeccd9e219c2027deb5af88acaa.png"/><Relationship Id="rId11" Type="http://schemas.openxmlformats.org/officeDocument/2006/relationships/image" Target="media/c32d78760c27e7b0bd6cbc9e4270c44e3736e4e6.png"/><Relationship Id="rId12" Type="http://schemas.openxmlformats.org/officeDocument/2006/relationships/image" Target="media/28c3a0a5f3ad55244c89f0f69e2f87bc8274e1bd.png"/><Relationship Id="rId13" Type="http://schemas.openxmlformats.org/officeDocument/2006/relationships/image" Target="media/4695eecf1b965ffd32979520024237a6ac647f75.png"/><Relationship Id="rId14" Type="http://schemas.openxmlformats.org/officeDocument/2006/relationships/image" Target="media/89d7dac57869c179983e03e35d77534f6518227d.png"/><Relationship Id="rId15" Type="http://schemas.openxmlformats.org/officeDocument/2006/relationships/image" Target="media/1fb2d423438d34c5cf47b0c14b3663b81b280fc0.png"/><Relationship Id="rId16" Type="http://schemas.openxmlformats.org/officeDocument/2006/relationships/image" Target="media/0b3b9508d5af7cf5e184d500993d829ab0b63a58.png"/><Relationship Id="rId17" Type="http://schemas.openxmlformats.org/officeDocument/2006/relationships/image" Target="media/d2fd4f049fde997cce921232fb704bd93398f4a2.png"/><Relationship Id="rId18" Type="http://schemas.openxmlformats.org/officeDocument/2006/relationships/image" Target="media/b46d2e22c40b5c934b0849fc34672b3a0791dcd8.png"/><Relationship Id="rId19" Type="http://schemas.openxmlformats.org/officeDocument/2006/relationships/image" Target="media/c6af25b996682cb71de36dcedc0618174968a0b8.png"/><Relationship Id="rId20" Type="http://schemas.openxmlformats.org/officeDocument/2006/relationships/image" Target="media/3bc36fc705bc59e847a48806045f1d834d056f5a.png"/><Relationship Id="rId21" Type="http://schemas.openxmlformats.org/officeDocument/2006/relationships/image" Target="media/05d7787d839bf2a37fa315edc8b07ee6be2bf1cc.png"/><Relationship Id="rId22" Type="http://schemas.openxmlformats.org/officeDocument/2006/relationships/image" Target="media/0c5918de149a89edb36cc616be32eccb9d545560.png"/><Relationship Id="rId23" Type="http://schemas.openxmlformats.org/officeDocument/2006/relationships/image" Target="media/8200042288c1cf56ba2860ad689a909881b77981.png"/><Relationship Id="rId24" Type="http://schemas.openxmlformats.org/officeDocument/2006/relationships/image" Target="media/482ea298158951ace3866184910a1fd8c2d70937.png"/><Relationship Id="rId25" Type="http://schemas.openxmlformats.org/officeDocument/2006/relationships/image" Target="media/8449efb5e4eb971e24404d49350368c0c2523a67.png"/><Relationship Id="rId26" Type="http://schemas.openxmlformats.org/officeDocument/2006/relationships/image" Target="media/272487aacc43f68b8afcdf30b4ae79358897416c.png"/><Relationship Id="rId27" Type="http://schemas.openxmlformats.org/officeDocument/2006/relationships/image" Target="media/382b103add8fe9545bd95d7938867a537c59e213.png"/><Relationship Id="rId28" Type="http://schemas.openxmlformats.org/officeDocument/2006/relationships/image" Target="media/0101d9032c16270bb59b2695a0734b800d868520.png"/><Relationship Id="rId29" Type="http://schemas.openxmlformats.org/officeDocument/2006/relationships/image" Target="media/570e20db79dcb3a287ac71b936dd0e7238eed47c.png"/><Relationship Id="rId30" Type="http://schemas.openxmlformats.org/officeDocument/2006/relationships/image" Target="media/a5360a7c857a75447824eabe3d520b020320e29c.png"/><Relationship Id="rId31" Type="http://schemas.openxmlformats.org/officeDocument/2006/relationships/image" Target="media/c4c47bf31fc63e86623da7afcadaa2eded68d140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2026-07-20T01:00:48.593Z</dcterms:created>
  <dcterms:modified xsi:type="dcterms:W3CDTF">2026-07-20T01:00:48.596Z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