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3B5EF7" w14:paraId="020342FF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shd w:val="clear" w:color="auto" w:fill="1976D2"/>
            <w:tcMar>
              <w:top w:w="360" w:type="dxa"/>
              <w:left w:w="360" w:type="dxa"/>
              <w:bottom w:w="360" w:type="dxa"/>
              <w:right w:w="360" w:type="dxa"/>
            </w:tcMar>
          </w:tcPr>
          <w:p w14:paraId="5156979D" w14:textId="79BFDCF8" w:rsidR="003B5EF7" w:rsidRDefault="00000000" w:rsidP="00FA0DEE">
            <w:pPr>
              <w:spacing w:after="80"/>
            </w:pPr>
            <w:r>
              <w:rPr>
                <w:b/>
                <w:bCs/>
                <w:color w:val="FFFFFF"/>
                <w:sz w:val="36"/>
                <w:szCs w:val="36"/>
              </w:rPr>
              <w:t>Sistema de Inferencia Difusa para la Evaluación de Riesgo de Infarto</w:t>
            </w:r>
          </w:p>
        </w:tc>
      </w:tr>
    </w:tbl>
    <w:p w14:paraId="522DE5C3" w14:textId="77777777" w:rsidR="003B5EF7" w:rsidRDefault="003B5EF7">
      <w:pPr>
        <w:spacing w:after="12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6960"/>
      </w:tblGrid>
      <w:tr w:rsidR="003B5EF7" w14:paraId="7731B4E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D43B5D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Asignatura</w:t>
            </w:r>
          </w:p>
        </w:tc>
        <w:tc>
          <w:tcPr>
            <w:tcW w:w="69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9F6413D" w14:textId="77777777" w:rsidR="003B5EF7" w:rsidRDefault="00000000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Seminario de IA</w:t>
            </w:r>
          </w:p>
        </w:tc>
      </w:tr>
      <w:tr w:rsidR="003B5EF7" w14:paraId="0FAAF286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8F6B400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Estudiantes</w:t>
            </w:r>
          </w:p>
        </w:tc>
        <w:tc>
          <w:tcPr>
            <w:tcW w:w="69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643DFD" w14:textId="0F9627F1" w:rsidR="003B5EF7" w:rsidRDefault="00FA0DEE">
            <w:pPr>
              <w:keepNext/>
              <w:keepLines/>
            </w:pPr>
            <w:proofErr w:type="spellStart"/>
            <w:r>
              <w:rPr>
                <w:color w:val="12304D"/>
                <w:sz w:val="20"/>
                <w:szCs w:val="20"/>
              </w:rPr>
              <w:t>Jose</w:t>
            </w:r>
            <w:proofErr w:type="spellEnd"/>
            <w:r>
              <w:rPr>
                <w:color w:val="12304D"/>
                <w:sz w:val="20"/>
                <w:szCs w:val="20"/>
              </w:rPr>
              <w:t xml:space="preserve"> I</w:t>
            </w:r>
            <w:r>
              <w:rPr>
                <w:color w:val="12304D"/>
                <w:sz w:val="20"/>
                <w:szCs w:val="20"/>
              </w:rPr>
              <w:t xml:space="preserve">gnacio Isturiz Rabert – Juan Manuel Londoño </w:t>
            </w:r>
            <w:proofErr w:type="spellStart"/>
            <w:r>
              <w:rPr>
                <w:color w:val="12304D"/>
                <w:sz w:val="20"/>
                <w:szCs w:val="20"/>
              </w:rPr>
              <w:t>Gonzalez</w:t>
            </w:r>
            <w:proofErr w:type="spellEnd"/>
          </w:p>
        </w:tc>
      </w:tr>
      <w:tr w:rsidR="003B5EF7" w14:paraId="18DDF2E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819EDD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Carrera</w:t>
            </w:r>
          </w:p>
        </w:tc>
        <w:tc>
          <w:tcPr>
            <w:tcW w:w="69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5B8428D" w14:textId="77777777" w:rsidR="003B5EF7" w:rsidRDefault="00000000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Ingeniería Informática</w:t>
            </w:r>
          </w:p>
        </w:tc>
      </w:tr>
      <w:tr w:rsidR="003B5EF7" w14:paraId="16826F09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5BBDC3D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Fecha</w:t>
            </w:r>
          </w:p>
        </w:tc>
        <w:tc>
          <w:tcPr>
            <w:tcW w:w="69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FCC79B" w14:textId="05FD998A" w:rsidR="003B5EF7" w:rsidRDefault="00FA0DEE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02/10/2026</w:t>
            </w:r>
          </w:p>
        </w:tc>
      </w:tr>
    </w:tbl>
    <w:p w14:paraId="24EA6B10" w14:textId="77777777" w:rsidR="003B5EF7" w:rsidRDefault="00000000">
      <w:pPr>
        <w:pStyle w:val="Ttulo1"/>
      </w:pPr>
      <w:r>
        <w:t>1. Introducción</w:t>
      </w:r>
    </w:p>
    <w:p w14:paraId="501A0088" w14:textId="77777777" w:rsidR="003B5EF7" w:rsidRDefault="00000000">
      <w:pPr>
        <w:spacing w:after="120" w:line="276" w:lineRule="auto"/>
        <w:jc w:val="both"/>
      </w:pPr>
      <w:r>
        <w:t>Las enfermedades cardiovasculares son la principal causa de muerte en el mundo según la Organización Mundial de la Salud, y el infarto agudo de miocardio es una de sus manifestaciones más graves. Por eso, estimar a tiempo qué tan expuesta está una persona es clave para la prevención.</w:t>
      </w:r>
    </w:p>
    <w:p w14:paraId="10933255" w14:textId="77777777" w:rsidR="003B5EF7" w:rsidRDefault="00000000">
      <w:pPr>
        <w:spacing w:after="120" w:line="276" w:lineRule="auto"/>
        <w:jc w:val="both"/>
      </w:pPr>
      <w:r>
        <w:t xml:space="preserve">Las herramientas de tamizaje suelen usar umbrales rígidos: una persona con IMC de 29.9 se clasifica distinto a otra con 30.0, aunque su situación sea prácticamente la misma. La lógica difusa resuelve este problema porque permite que un valor pertenezca parcialmente a varias categorías. En este trabajo se construye un sistema de inferencia difusa que estima el riesgo de infarto en una escala de 0 a 10 a partir de la </w:t>
      </w:r>
      <w:r>
        <w:rPr>
          <w:b/>
          <w:bCs/>
        </w:rPr>
        <w:t>edad</w:t>
      </w:r>
      <w:r>
        <w:t xml:space="preserve"> y el </w:t>
      </w:r>
      <w:r>
        <w:rPr>
          <w:b/>
          <w:bCs/>
        </w:rPr>
        <w:t>peso</w:t>
      </w:r>
      <w:r>
        <w:t xml:space="preserve"> del paciente, y que muestra el razonamiento completo en una aplicación de escritorio.</w:t>
      </w:r>
    </w:p>
    <w:p w14:paraId="79FEA0F2" w14:textId="77777777" w:rsidR="003B5EF7" w:rsidRDefault="00000000">
      <w:pPr>
        <w:pStyle w:val="Ttulo1"/>
      </w:pPr>
      <w:r>
        <w:t>2. Variables y Universos de Discurso</w:t>
      </w:r>
    </w:p>
    <w:p w14:paraId="38715B5A" w14:textId="77777777" w:rsidR="003B5EF7" w:rsidRDefault="00000000">
      <w:pPr>
        <w:keepNext/>
        <w:spacing w:after="120" w:line="276" w:lineRule="auto"/>
        <w:jc w:val="both"/>
      </w:pPr>
      <w:r>
        <w:t>El sistema recibe dos entradas y produce una salida. Los rangos son amplios para abarcar desde la infancia hasta la vejez y desde el bajo peso hasta la obesidad severa: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600"/>
        <w:gridCol w:w="5760"/>
      </w:tblGrid>
      <w:tr w:rsidR="003B5EF7" w14:paraId="4E01CC6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6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FCA53D9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Variable</w:t>
            </w:r>
          </w:p>
        </w:tc>
        <w:tc>
          <w:tcPr>
            <w:tcW w:w="57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FFA8F6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Rango</w:t>
            </w:r>
          </w:p>
        </w:tc>
      </w:tr>
      <w:tr w:rsidR="003B5EF7" w14:paraId="12BD835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60B0F2A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Edad</w:t>
            </w:r>
          </w:p>
        </w:tc>
        <w:tc>
          <w:tcPr>
            <w:tcW w:w="57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519B3E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0 – 100 años</w:t>
            </w:r>
          </w:p>
        </w:tc>
      </w:tr>
      <w:tr w:rsidR="003B5EF7" w14:paraId="6626DF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B63CCEA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Peso</w:t>
            </w:r>
          </w:p>
        </w:tc>
        <w:tc>
          <w:tcPr>
            <w:tcW w:w="57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EB8E49C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30 – 180 kg</w:t>
            </w:r>
          </w:p>
        </w:tc>
      </w:tr>
      <w:tr w:rsidR="003B5EF7" w14:paraId="61A3BD4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6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C5D1A37" w14:textId="77777777" w:rsidR="003B5EF7" w:rsidRDefault="00000000">
            <w:pPr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Riesgo de Infarto</w:t>
            </w:r>
          </w:p>
        </w:tc>
        <w:tc>
          <w:tcPr>
            <w:tcW w:w="57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AC3B92D" w14:textId="77777777" w:rsidR="003B5EF7" w:rsidRDefault="00000000">
            <w:pPr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0 – 10 (10 = riesgo máximo)</w:t>
            </w:r>
          </w:p>
        </w:tc>
      </w:tr>
    </w:tbl>
    <w:p w14:paraId="61A21786" w14:textId="77777777" w:rsidR="003B5EF7" w:rsidRDefault="00000000">
      <w:pPr>
        <w:pStyle w:val="Ttulo1"/>
      </w:pPr>
      <w:r>
        <w:t>3. Conjuntos Difusos</w:t>
      </w:r>
    </w:p>
    <w:p w14:paraId="226D66BE" w14:textId="77777777" w:rsidR="003B5EF7" w:rsidRDefault="00000000">
      <w:pPr>
        <w:spacing w:after="120" w:line="276" w:lineRule="auto"/>
        <w:jc w:val="both"/>
      </w:pPr>
      <w:r>
        <w:t>Cada variable se dividió en cinco conjuntos con límites apoyados en referencias clínicas. Los conjuntos de los extremos son trapezoidales, de modo que la pertenencia se mantiene en 1 a partir de cierto valor; los intermedios son triangulares y se solapan para que el paso de una categoría a otra sea gradual.</w:t>
      </w:r>
    </w:p>
    <w:p w14:paraId="5A0B528D" w14:textId="77777777" w:rsidR="003B5EF7" w:rsidRDefault="00000000">
      <w:pPr>
        <w:pStyle w:val="Ttulo2"/>
      </w:pPr>
      <w:r>
        <w:lastRenderedPageBreak/>
        <w:t>3.1. Edad</w:t>
      </w:r>
    </w:p>
    <w:p w14:paraId="7F6AC8A8" w14:textId="77777777" w:rsidR="003B5EF7" w:rsidRDefault="00000000">
      <w:pPr>
        <w:keepNext/>
        <w:spacing w:after="120" w:line="276" w:lineRule="auto"/>
        <w:jc w:val="both"/>
      </w:pPr>
      <w:r>
        <w:t>Los conjuntos de edad siguen el aumento del riesgo cardiovascular con los años:</w:t>
      </w:r>
    </w:p>
    <w:tbl>
      <w:tblPr>
        <w:tblW w:w="49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1500"/>
        <w:gridCol w:w="1500"/>
      </w:tblGrid>
      <w:tr w:rsidR="00FA0DEE" w14:paraId="569150BB" w14:textId="77777777" w:rsidTr="00FA0D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A0C247" w14:textId="77777777" w:rsidR="00FA0DEE" w:rsidRDefault="00FA0DEE" w:rsidP="00FA0DEE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Conjunto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vAlign w:val="center"/>
          </w:tcPr>
          <w:p w14:paraId="6BB30A5E" w14:textId="2E37D721" w:rsidR="00FA0DEE" w:rsidRDefault="00FA0DEE" w:rsidP="00FA0DEE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Parámetros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vAlign w:val="center"/>
          </w:tcPr>
          <w:p w14:paraId="577B74A7" w14:textId="2BEDD7DF" w:rsidR="00FA0DEE" w:rsidRDefault="00FA0DEE" w:rsidP="00FA0DEE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</w:tr>
      <w:tr w:rsidR="00FA0DEE" w14:paraId="7459AA28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FD2FCF6" w14:textId="77777777" w:rsidR="00FA0DEE" w:rsidRDefault="00FA0DEE" w:rsidP="00FA0DEE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Joven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vAlign w:val="center"/>
          </w:tcPr>
          <w:p w14:paraId="2C38B14F" w14:textId="2F44DC1D" w:rsidR="00FA0DEE" w:rsidRDefault="00FA0DEE" w:rsidP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[0, 0, 20, 32]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vAlign w:val="center"/>
          </w:tcPr>
          <w:p w14:paraId="77A9416A" w14:textId="5E7F6026" w:rsidR="00FA0DEE" w:rsidRDefault="00FA0DEE" w:rsidP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Riesgo cardiovascular mínimo</w:t>
            </w:r>
          </w:p>
        </w:tc>
      </w:tr>
      <w:tr w:rsidR="00FA0DEE" w14:paraId="53FA9C62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1C0BC" w14:textId="77777777" w:rsidR="00FA0DEE" w:rsidRDefault="00FA0DEE" w:rsidP="00FA0DEE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Adulto Joven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vAlign w:val="center"/>
          </w:tcPr>
          <w:p w14:paraId="3AC63E38" w14:textId="7FBD172D" w:rsidR="00FA0DEE" w:rsidRDefault="00FA0DEE" w:rsidP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[26, 37, 48]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vAlign w:val="center"/>
          </w:tcPr>
          <w:p w14:paraId="22BAA168" w14:textId="57987F59" w:rsidR="00FA0DEE" w:rsidRDefault="00FA0DEE" w:rsidP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Riesgo aún reducido</w:t>
            </w:r>
          </w:p>
        </w:tc>
      </w:tr>
      <w:tr w:rsidR="00FA0DEE" w14:paraId="6639F645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4E4A6B" w14:textId="77777777" w:rsidR="00FA0DEE" w:rsidRDefault="00FA0DEE" w:rsidP="00FA0DEE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Adulto Maduro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vAlign w:val="center"/>
          </w:tcPr>
          <w:p w14:paraId="58B49B8D" w14:textId="142F26F7" w:rsidR="00FA0DEE" w:rsidRDefault="00FA0DEE" w:rsidP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[43, 54, 65]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vAlign w:val="center"/>
          </w:tcPr>
          <w:p w14:paraId="54A3F79F" w14:textId="105A689B" w:rsidR="00FA0DEE" w:rsidRDefault="00FA0DEE" w:rsidP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Inicio del aumento del riesgo coronario</w:t>
            </w:r>
          </w:p>
        </w:tc>
      </w:tr>
      <w:tr w:rsidR="00FA0DEE" w14:paraId="1CAFE149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A9987F" w14:textId="77777777" w:rsidR="00FA0DEE" w:rsidRDefault="00FA0DEE" w:rsidP="00FA0DEE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Mayor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vAlign w:val="center"/>
          </w:tcPr>
          <w:p w14:paraId="26081568" w14:textId="6FF690E4" w:rsidR="00FA0DEE" w:rsidRDefault="00FA0DEE" w:rsidP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[58, 68, 78]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vAlign w:val="center"/>
          </w:tcPr>
          <w:p w14:paraId="343CAD9E" w14:textId="776BABAA" w:rsidR="00FA0DEE" w:rsidRDefault="00FA0DEE" w:rsidP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Riesgo elevado</w:t>
            </w:r>
          </w:p>
        </w:tc>
      </w:tr>
      <w:tr w:rsidR="00FA0DEE" w14:paraId="511C1BDF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2625F93" w14:textId="77777777" w:rsidR="00FA0DEE" w:rsidRDefault="00FA0DEE" w:rsidP="00FA0DEE">
            <w:pPr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Anciano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vAlign w:val="center"/>
          </w:tcPr>
          <w:p w14:paraId="2626967D" w14:textId="61217FC0" w:rsidR="00FA0DEE" w:rsidRDefault="00FA0DEE" w:rsidP="00FA0DEE">
            <w:pPr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[72, 82, 100, 100]</w:t>
            </w:r>
          </w:p>
        </w:tc>
        <w:tc>
          <w:tcPr>
            <w:tcW w:w="15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vAlign w:val="center"/>
          </w:tcPr>
          <w:p w14:paraId="45B0969C" w14:textId="78A5A326" w:rsidR="00FA0DEE" w:rsidRDefault="00FA0DEE" w:rsidP="00FA0DEE">
            <w:pPr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Riesgo máximo atribuible a la edad</w:t>
            </w:r>
          </w:p>
        </w:tc>
      </w:tr>
    </w:tbl>
    <w:p w14:paraId="3E660DDB" w14:textId="77777777" w:rsidR="003B5EF7" w:rsidRDefault="00000000">
      <w:pPr>
        <w:pStyle w:val="Ttulo2"/>
      </w:pPr>
      <w:r>
        <w:t>3.2. Peso</w:t>
      </w:r>
    </w:p>
    <w:p w14:paraId="6C2E6E36" w14:textId="77777777" w:rsidR="003B5EF7" w:rsidRDefault="00000000">
      <w:pPr>
        <w:keepNext/>
        <w:spacing w:after="120" w:line="276" w:lineRule="auto"/>
        <w:jc w:val="both"/>
      </w:pPr>
      <w:r>
        <w:t>Los límites de peso toman como referencia la clasificación del IMC de la OMS: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3660"/>
      </w:tblGrid>
      <w:tr w:rsidR="00FA0DEE" w14:paraId="48FE5C61" w14:textId="77777777" w:rsidTr="00FA0D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46FDC9" w14:textId="77777777" w:rsidR="00FA0DEE" w:rsidRDefault="00FA0DEE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Conjunto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9A6CC06" w14:textId="77777777" w:rsidR="00FA0DEE" w:rsidRDefault="00FA0DEE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Parámetros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EEDEF33" w14:textId="77777777" w:rsidR="00FA0DEE" w:rsidRDefault="00FA0DEE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</w:tr>
      <w:tr w:rsidR="00FA0DEE" w14:paraId="732ABC46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2AE1CF" w14:textId="77777777" w:rsidR="00FA0DEE" w:rsidRDefault="00FA0DEE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Bajo Peso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02503E" w14:textId="77777777" w:rsidR="00FA0DEE" w:rsidRDefault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[30, 30, 48, 62]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CD39B0" w14:textId="77777777" w:rsidR="00FA0DEE" w:rsidRDefault="00FA0DEE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IMC &lt; 18.5</w:t>
            </w:r>
          </w:p>
        </w:tc>
      </w:tr>
      <w:tr w:rsidR="00FA0DEE" w14:paraId="387B004B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85B121" w14:textId="77777777" w:rsidR="00FA0DEE" w:rsidRDefault="00FA0DEE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Saludable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A934D3" w14:textId="77777777" w:rsidR="00FA0DEE" w:rsidRDefault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[55, 68, 82]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5C4975" w14:textId="77777777" w:rsidR="00FA0DEE" w:rsidRDefault="00FA0DEE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IMC 18.5 – 24.9 (peso normal)</w:t>
            </w:r>
          </w:p>
        </w:tc>
      </w:tr>
      <w:tr w:rsidR="00FA0DEE" w14:paraId="2BDDC952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C72193" w14:textId="77777777" w:rsidR="00FA0DEE" w:rsidRDefault="00FA0DEE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Sobrepeso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1CD3D8" w14:textId="77777777" w:rsidR="00FA0DEE" w:rsidRDefault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[76, 90, 104]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5F7BB6B" w14:textId="77777777" w:rsidR="00FA0DEE" w:rsidRDefault="00FA0DEE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IMC 25 – 29.9</w:t>
            </w:r>
          </w:p>
        </w:tc>
      </w:tr>
      <w:tr w:rsidR="00FA0DEE" w14:paraId="60F5E6DD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811345" w14:textId="77777777" w:rsidR="00FA0DEE" w:rsidRDefault="00FA0DEE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Obesidad 1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CF76D84" w14:textId="77777777" w:rsidR="00FA0DEE" w:rsidRDefault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[98, 112, 126]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B3164D3" w14:textId="77777777" w:rsidR="00FA0DEE" w:rsidRDefault="00FA0DEE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IMC 30 – 34.9</w:t>
            </w:r>
          </w:p>
        </w:tc>
      </w:tr>
      <w:tr w:rsidR="00FA0DEE" w14:paraId="31F7A417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4A6A1FF" w14:textId="77777777" w:rsidR="00FA0DEE" w:rsidRDefault="00FA0DEE">
            <w:pPr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Obesidad 2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B5B54" w14:textId="77777777" w:rsidR="00FA0DEE" w:rsidRDefault="00FA0DEE">
            <w:pPr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[118, 132, 180, 180]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7B65A7" w14:textId="77777777" w:rsidR="00FA0DEE" w:rsidRDefault="00FA0DEE">
            <w:pPr>
              <w:keepLines/>
            </w:pPr>
            <w:r>
              <w:rPr>
                <w:color w:val="12304D"/>
                <w:sz w:val="20"/>
                <w:szCs w:val="20"/>
              </w:rPr>
              <w:t>IMC ≥ 35</w:t>
            </w:r>
          </w:p>
        </w:tc>
      </w:tr>
    </w:tbl>
    <w:p w14:paraId="045ED9E8" w14:textId="77777777" w:rsidR="003B5EF7" w:rsidRDefault="00000000">
      <w:pPr>
        <w:pStyle w:val="Ttulo2"/>
      </w:pPr>
      <w:r>
        <w:t>3.3. Riesgo de Infarto (salida)</w:t>
      </w:r>
    </w:p>
    <w:p w14:paraId="45DA3AB3" w14:textId="77777777" w:rsidR="003B5EF7" w:rsidRDefault="00000000">
      <w:pPr>
        <w:keepNext/>
        <w:spacing w:after="120" w:line="276" w:lineRule="auto"/>
        <w:jc w:val="both"/>
      </w:pPr>
      <w:r>
        <w:t>La escala de riesgo se reparte en cinco niveles equidistantes:</w:t>
      </w:r>
    </w:p>
    <w:tbl>
      <w:tblPr>
        <w:tblW w:w="78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900"/>
        <w:gridCol w:w="2300"/>
        <w:gridCol w:w="3660"/>
      </w:tblGrid>
      <w:tr w:rsidR="00FA0DEE" w14:paraId="1E6A8028" w14:textId="77777777" w:rsidTr="00FA0DEE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0ABF50" w14:textId="77777777" w:rsidR="00FA0DEE" w:rsidRDefault="00FA0DEE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Conjunto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076CA87" w14:textId="77777777" w:rsidR="00FA0DEE" w:rsidRDefault="00FA0DEE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Parámetros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8444727" w14:textId="77777777" w:rsidR="00FA0DEE" w:rsidRDefault="00FA0DEE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Criterio</w:t>
            </w:r>
          </w:p>
        </w:tc>
      </w:tr>
      <w:tr w:rsidR="00FA0DEE" w14:paraId="0A02D963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34D6D" w14:textId="77777777" w:rsidR="00FA0DEE" w:rsidRDefault="00FA0DEE">
            <w:pPr>
              <w:keepNext/>
              <w:keepLines/>
            </w:pPr>
            <w:r>
              <w:rPr>
                <w:b/>
                <w:bCs/>
                <w:color w:val="2E9E5B"/>
                <w:sz w:val="20"/>
                <w:szCs w:val="20"/>
              </w:rPr>
              <w:t>Muy Bajo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32BAE6E" w14:textId="77777777" w:rsidR="00FA0DEE" w:rsidRDefault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[0, 0, 1, 2.5]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CF6FDA" w14:textId="77777777" w:rsidR="00FA0DEE" w:rsidRDefault="00FA0DEE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Centro ≈ 1</w:t>
            </w:r>
          </w:p>
        </w:tc>
      </w:tr>
      <w:tr w:rsidR="00FA0DEE" w14:paraId="6EF345BA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A5A609D" w14:textId="77777777" w:rsidR="00FA0DEE" w:rsidRDefault="00FA0DEE">
            <w:pPr>
              <w:keepNext/>
              <w:keepLines/>
            </w:pPr>
            <w:r>
              <w:rPr>
                <w:b/>
                <w:bCs/>
                <w:color w:val="7CB342"/>
                <w:sz w:val="20"/>
                <w:szCs w:val="20"/>
              </w:rPr>
              <w:t>Bajo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7CB1F6C" w14:textId="77777777" w:rsidR="00FA0DEE" w:rsidRDefault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[1.5, 3, 4.5]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8171B0" w14:textId="77777777" w:rsidR="00FA0DEE" w:rsidRDefault="00FA0DEE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Centro = 3</w:t>
            </w:r>
          </w:p>
        </w:tc>
      </w:tr>
      <w:tr w:rsidR="00FA0DEE" w14:paraId="6938F68B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C6D3C7" w14:textId="77777777" w:rsidR="00FA0DEE" w:rsidRDefault="00FA0DEE">
            <w:pPr>
              <w:keepNext/>
              <w:keepLines/>
            </w:pPr>
            <w:r>
              <w:rPr>
                <w:b/>
                <w:bCs/>
                <w:color w:val="F9A825"/>
                <w:sz w:val="20"/>
                <w:szCs w:val="20"/>
              </w:rPr>
              <w:t>Moderado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11B2A7" w14:textId="77777777" w:rsidR="00FA0DEE" w:rsidRDefault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[3.5, 5, 6.5]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FF6100" w14:textId="77777777" w:rsidR="00FA0DEE" w:rsidRDefault="00FA0DEE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Centro = 5</w:t>
            </w:r>
          </w:p>
        </w:tc>
      </w:tr>
      <w:tr w:rsidR="00FA0DEE" w14:paraId="6CF3595F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9571F84" w14:textId="77777777" w:rsidR="00FA0DEE" w:rsidRDefault="00FA0DEE">
            <w:pPr>
              <w:keepNext/>
              <w:keepLines/>
            </w:pPr>
            <w:r>
              <w:rPr>
                <w:b/>
                <w:bCs/>
                <w:color w:val="EF6C00"/>
                <w:sz w:val="20"/>
                <w:szCs w:val="20"/>
              </w:rPr>
              <w:t>Alto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7DC9E68" w14:textId="77777777" w:rsidR="00FA0DEE" w:rsidRDefault="00FA0DEE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[5.5, 7, 8.5]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B5DD30" w14:textId="77777777" w:rsidR="00FA0DEE" w:rsidRDefault="00FA0DEE">
            <w:pPr>
              <w:keepNext/>
              <w:keepLines/>
            </w:pPr>
            <w:r>
              <w:rPr>
                <w:color w:val="12304D"/>
                <w:sz w:val="20"/>
                <w:szCs w:val="20"/>
              </w:rPr>
              <w:t>Centro = 7</w:t>
            </w:r>
          </w:p>
        </w:tc>
      </w:tr>
      <w:tr w:rsidR="00FA0DEE" w14:paraId="7D8984C6" w14:textId="77777777" w:rsidTr="00FA0DEE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B870AC" w14:textId="77777777" w:rsidR="00FA0DEE" w:rsidRDefault="00FA0DEE">
            <w:pPr>
              <w:keepLines/>
            </w:pPr>
            <w:r>
              <w:rPr>
                <w:b/>
                <w:bCs/>
                <w:color w:val="D32F2F"/>
                <w:sz w:val="20"/>
                <w:szCs w:val="20"/>
              </w:rPr>
              <w:t>Muy Alto</w:t>
            </w:r>
          </w:p>
        </w:tc>
        <w:tc>
          <w:tcPr>
            <w:tcW w:w="2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956684" w14:textId="77777777" w:rsidR="00FA0DEE" w:rsidRDefault="00FA0DEE">
            <w:pPr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[7.5, 9, 10, 10]</w:t>
            </w:r>
          </w:p>
        </w:tc>
        <w:tc>
          <w:tcPr>
            <w:tcW w:w="36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8AB689" w14:textId="77777777" w:rsidR="00FA0DEE" w:rsidRDefault="00FA0DEE">
            <w:pPr>
              <w:keepLines/>
            </w:pPr>
            <w:r>
              <w:rPr>
                <w:color w:val="12304D"/>
                <w:sz w:val="20"/>
                <w:szCs w:val="20"/>
              </w:rPr>
              <w:t>Centro ≈ 9</w:t>
            </w:r>
          </w:p>
        </w:tc>
      </w:tr>
    </w:tbl>
    <w:p w14:paraId="1FB7AC6C" w14:textId="77777777" w:rsidR="003B5EF7" w:rsidRDefault="00000000">
      <w:pPr>
        <w:pStyle w:val="Ttulo1"/>
      </w:pPr>
      <w:r>
        <w:lastRenderedPageBreak/>
        <w:t>4. Reglas de Inferencia</w:t>
      </w:r>
    </w:p>
    <w:p w14:paraId="645E74E3" w14:textId="77777777" w:rsidR="003B5EF7" w:rsidRDefault="00000000">
      <w:pPr>
        <w:keepNext/>
        <w:spacing w:after="120" w:line="276" w:lineRule="auto"/>
        <w:jc w:val="both"/>
      </w:pPr>
      <w:r>
        <w:t>La base de conocimiento tiene 25 reglas, una por cada combinación de edad y peso, con la forma SI Edad ES X Y Peso ES Y ENTONCES Riesgo ES Z. El riesgo crece hacia la esquina inferior derecha de la tabla, donde coinciden la edad avanzada y la obesidad.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560"/>
        <w:gridCol w:w="1560"/>
        <w:gridCol w:w="1560"/>
        <w:gridCol w:w="1560"/>
        <w:gridCol w:w="1560"/>
        <w:gridCol w:w="1560"/>
      </w:tblGrid>
      <w:tr w:rsidR="003B5EF7" w14:paraId="6E51575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6B71783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 \ Edad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0DB76A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Joven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2012C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Adulto Joven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533E081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Adulto Maduro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38A7E0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Mayor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28D35AF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Anciano</w:t>
            </w:r>
          </w:p>
        </w:tc>
      </w:tr>
      <w:tr w:rsidR="003B5EF7" w14:paraId="66726B02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905323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Bajo Peso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6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8D237E9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7CB342"/>
                <w:sz w:val="20"/>
                <w:szCs w:val="20"/>
              </w:rPr>
              <w:t>Bajo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6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3B7C974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7CB342"/>
                <w:sz w:val="20"/>
                <w:szCs w:val="20"/>
              </w:rPr>
              <w:t>Bajo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EF4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CB81886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>Moderado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DE6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D9174B2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DE6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03683FE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>Alto</w:t>
            </w:r>
          </w:p>
        </w:tc>
      </w:tr>
      <w:tr w:rsidR="003B5EF7" w14:paraId="4B9C739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800D5C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Saludable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DFF2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18D4FE6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2E9E5B"/>
                <w:sz w:val="20"/>
                <w:szCs w:val="20"/>
              </w:rPr>
              <w:t>Muy Bajo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DFF2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3EFD5A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2E9E5B"/>
                <w:sz w:val="20"/>
                <w:szCs w:val="20"/>
              </w:rPr>
              <w:t>Muy Bajo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6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C8A3486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7CB342"/>
                <w:sz w:val="20"/>
                <w:szCs w:val="20"/>
              </w:rPr>
              <w:t>Bajo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EF4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D0DAF73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>Moderado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EF4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10C684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>Moderado</w:t>
            </w:r>
          </w:p>
        </w:tc>
      </w:tr>
      <w:tr w:rsidR="003B5EF7" w14:paraId="07A1A2F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C0C610B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Sobrepeso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6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1F3CB60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7CB342"/>
                <w:sz w:val="20"/>
                <w:szCs w:val="20"/>
              </w:rPr>
              <w:t>Bajo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EF4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CDD653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>Moderado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DE6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3A40DB1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DE6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7ADE31E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9DC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4EEC8FE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Muy Alto</w:t>
            </w:r>
          </w:p>
        </w:tc>
      </w:tr>
      <w:tr w:rsidR="003B5EF7" w14:paraId="028F187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F5F71B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Obesidad I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EF4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D15C00C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>Moderado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DE6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6753BC9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9DC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A838D66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Muy Alto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9DC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D453CD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Muy Alto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9DC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39FBFD4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Muy Alto</w:t>
            </w:r>
          </w:p>
        </w:tc>
      </w:tr>
      <w:tr w:rsidR="003B5EF7" w14:paraId="311E2E6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AB192D" w14:textId="77777777" w:rsidR="003B5EF7" w:rsidRDefault="00000000">
            <w:pPr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Obesidad II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EF4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F19BCF" w14:textId="77777777" w:rsidR="003B5EF7" w:rsidRDefault="00000000">
            <w:pPr>
              <w:keepLines/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>Moderado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DE6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BF3111E" w14:textId="77777777" w:rsidR="003B5EF7" w:rsidRDefault="00000000">
            <w:pPr>
              <w:keepLines/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>Alto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9DC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E47939" w14:textId="77777777" w:rsidR="003B5EF7" w:rsidRDefault="00000000">
            <w:pPr>
              <w:keepLines/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Muy Alto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9DC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60B6AEE" w14:textId="77777777" w:rsidR="003B5EF7" w:rsidRDefault="00000000">
            <w:pPr>
              <w:keepLines/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Muy Alto</w:t>
            </w:r>
          </w:p>
        </w:tc>
        <w:tc>
          <w:tcPr>
            <w:tcW w:w="15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9DC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F120387" w14:textId="77777777" w:rsidR="003B5EF7" w:rsidRDefault="00000000">
            <w:pPr>
              <w:keepLines/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Muy Alto</w:t>
            </w:r>
          </w:p>
        </w:tc>
      </w:tr>
    </w:tbl>
    <w:p w14:paraId="6DE80A60" w14:textId="77777777" w:rsidR="003B5EF7" w:rsidRDefault="00000000">
      <w:pPr>
        <w:spacing w:before="60" w:after="240"/>
        <w:jc w:val="center"/>
      </w:pPr>
      <w:r>
        <w:rPr>
          <w:i/>
          <w:iCs/>
          <w:color w:val="5F7A94"/>
          <w:sz w:val="18"/>
          <w:szCs w:val="18"/>
        </w:rPr>
        <w:t>Tabla de reglas. Cada color indica el nivel de riesgo resultante.</w:t>
      </w:r>
    </w:p>
    <w:p w14:paraId="79E2EB99" w14:textId="77777777" w:rsidR="003B5EF7" w:rsidRDefault="00000000">
      <w:pPr>
        <w:pStyle w:val="Ttulo1"/>
      </w:pPr>
      <w:r>
        <w:t xml:space="preserve">5. Proceso de Inferencia y </w:t>
      </w:r>
      <w:proofErr w:type="spellStart"/>
      <w:r>
        <w:t>Desfuzzificación</w:t>
      </w:r>
      <w:proofErr w:type="spellEnd"/>
    </w:p>
    <w:p w14:paraId="11754DFD" w14:textId="77777777" w:rsidR="003B5EF7" w:rsidRDefault="00000000">
      <w:pPr>
        <w:spacing w:after="120" w:line="276" w:lineRule="auto"/>
        <w:jc w:val="both"/>
      </w:pPr>
      <w:r>
        <w:t xml:space="preserve">Se usa inferencia </w:t>
      </w:r>
      <w:proofErr w:type="spellStart"/>
      <w:r>
        <w:t>Mamdani</w:t>
      </w:r>
      <w:proofErr w:type="spellEnd"/>
      <w:r>
        <w:t xml:space="preserve">: el operador Y de cada regla se evalúa con el mínimo, las salidas de todas las reglas se combinan con el máximo y el conjunto resultante se </w:t>
      </w:r>
      <w:proofErr w:type="spellStart"/>
      <w:r>
        <w:t>desfuzzifica</w:t>
      </w:r>
      <w:proofErr w:type="spellEnd"/>
      <w:r>
        <w:t xml:space="preserve"> por centroide, lo que da un puntaje de 0 a 10. El nivel que se muestra es el conjunto de salida con mayor pertenencia en ese puntaje.</w:t>
      </w:r>
    </w:p>
    <w:p w14:paraId="5C3D8AB2" w14:textId="77777777" w:rsidR="003B5EF7" w:rsidRDefault="00000000">
      <w:pPr>
        <w:pStyle w:val="Ttulo1"/>
      </w:pPr>
      <w:r>
        <w:t>6. Implementación</w:t>
      </w:r>
    </w:p>
    <w:p w14:paraId="3FFEB9D0" w14:textId="77777777" w:rsidR="003B5EF7" w:rsidRDefault="00000000">
      <w:pPr>
        <w:spacing w:after="120" w:line="276" w:lineRule="auto"/>
        <w:jc w:val="both"/>
      </w:pPr>
      <w:r>
        <w:t>El programa es un único archivo .</w:t>
      </w:r>
      <w:proofErr w:type="spellStart"/>
      <w:r>
        <w:t>py</w:t>
      </w:r>
      <w:proofErr w:type="spellEnd"/>
      <w:r>
        <w:t xml:space="preserve"> organizado en tres bloques independientes:</w:t>
      </w:r>
    </w:p>
    <w:p w14:paraId="2A2B30AA" w14:textId="77777777" w:rsidR="003B5EF7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Lógica difusa: </w:t>
      </w:r>
      <w:r>
        <w:t xml:space="preserve">universos, conjuntos, generación automática de las 25 reglas a partir de la matriz y la función </w:t>
      </w:r>
      <w:proofErr w:type="spellStart"/>
      <w:r>
        <w:t>evaluar_riesgo</w:t>
      </w:r>
      <w:proofErr w:type="spellEnd"/>
      <w:r>
        <w:t>.</w:t>
      </w:r>
    </w:p>
    <w:p w14:paraId="55F6A3E7" w14:textId="77777777" w:rsidR="003B5EF7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Visualización: </w:t>
      </w:r>
      <w:r>
        <w:t xml:space="preserve">figura de 2 × 2 con </w:t>
      </w:r>
      <w:proofErr w:type="spellStart"/>
      <w:r>
        <w:t>matplotlib</w:t>
      </w:r>
      <w:proofErr w:type="spellEnd"/>
      <w:r>
        <w:t>: funciones de pertenencia de Edad y Peso (con el grado del conjunto dominante), salida difusa con el resultado y un panel con barra de riesgo verde → rojo.</w:t>
      </w:r>
    </w:p>
    <w:p w14:paraId="71FAACF5" w14:textId="77777777" w:rsidR="003B5EF7" w:rsidRDefault="00000000">
      <w:pPr>
        <w:pStyle w:val="Prrafodelista"/>
        <w:numPr>
          <w:ilvl w:val="0"/>
          <w:numId w:val="2"/>
        </w:numPr>
        <w:spacing w:after="80"/>
      </w:pPr>
      <w:r>
        <w:rPr>
          <w:b/>
          <w:bCs/>
        </w:rPr>
        <w:t xml:space="preserve">Interfaz: </w:t>
      </w:r>
      <w:r>
        <w:t xml:space="preserve">ventana </w:t>
      </w:r>
      <w:proofErr w:type="spellStart"/>
      <w:r>
        <w:t>tkinter</w:t>
      </w:r>
      <w:proofErr w:type="spellEnd"/>
      <w:r>
        <w:t xml:space="preserve"> con paleta clínica (blanco y azul), </w:t>
      </w:r>
      <w:proofErr w:type="gramStart"/>
      <w:r>
        <w:t>sliders sincronizados</w:t>
      </w:r>
      <w:proofErr w:type="gramEnd"/>
      <w:r>
        <w:t xml:space="preserve"> con campos numéricos, validación de rangos sin uso de consola y la gráfica incrustada que se actualiza con cada evaluación.</w:t>
      </w:r>
    </w:p>
    <w:p w14:paraId="38CA1D41" w14:textId="77777777" w:rsidR="003B5EF7" w:rsidRDefault="00000000">
      <w:pPr>
        <w:pStyle w:val="Ttulo1"/>
      </w:pPr>
      <w:r>
        <w:lastRenderedPageBreak/>
        <w:t>7. Pruebas y Resultados</w:t>
      </w:r>
    </w:p>
    <w:p w14:paraId="3CD10FF8" w14:textId="77777777" w:rsidR="003B5EF7" w:rsidRDefault="00000000">
      <w:pPr>
        <w:keepNext/>
        <w:spacing w:after="120" w:line="276" w:lineRule="auto"/>
        <w:jc w:val="both"/>
      </w:pPr>
      <w:r>
        <w:t>Para comprobar el comportamiento del sistema se evaluaron cinco pacientes, elegidos para que cada uno cayera en un nivel de riesgo distinto: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160"/>
        <w:gridCol w:w="1300"/>
        <w:gridCol w:w="1300"/>
        <w:gridCol w:w="1700"/>
        <w:gridCol w:w="1900"/>
      </w:tblGrid>
      <w:tr w:rsidR="003B5EF7" w14:paraId="0D0C519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B5E7044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Caso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105AC02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Edad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1A49142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Peso</w:t>
            </w:r>
          </w:p>
        </w:tc>
        <w:tc>
          <w:tcPr>
            <w:tcW w:w="17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1656438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Resultado</w:t>
            </w:r>
          </w:p>
        </w:tc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1976D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9C2B0FB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Nivel</w:t>
            </w:r>
          </w:p>
        </w:tc>
      </w:tr>
      <w:tr w:rsidR="003B5EF7" w14:paraId="52AD4BA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CA307D7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Caso 1: riesgo muy bajo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57091DC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22 años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A9854BA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73 kg</w:t>
            </w:r>
          </w:p>
        </w:tc>
        <w:tc>
          <w:tcPr>
            <w:tcW w:w="17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DFF2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0F73910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2E9E5B"/>
                <w:sz w:val="20"/>
                <w:szCs w:val="20"/>
              </w:rPr>
              <w:t>1.03 / 10</w:t>
            </w:r>
          </w:p>
        </w:tc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DFF2E6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754FE51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2E9E5B"/>
                <w:sz w:val="20"/>
                <w:szCs w:val="20"/>
              </w:rPr>
              <w:t>Muy Bajo</w:t>
            </w:r>
          </w:p>
        </w:tc>
      </w:tr>
      <w:tr w:rsidR="003B5EF7" w14:paraId="00CDEB3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D3C4AE4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Caso 2: riesgo bajo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D11E504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50 años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28BC2A3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70 kg</w:t>
            </w:r>
          </w:p>
        </w:tc>
        <w:tc>
          <w:tcPr>
            <w:tcW w:w="17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6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6B6CE8B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7CB342"/>
                <w:sz w:val="20"/>
                <w:szCs w:val="20"/>
              </w:rPr>
              <w:t>3.00 / 10</w:t>
            </w:r>
          </w:p>
        </w:tc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6E2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E1E707B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7CB342"/>
                <w:sz w:val="20"/>
                <w:szCs w:val="20"/>
              </w:rPr>
              <w:t>Bajo</w:t>
            </w:r>
          </w:p>
        </w:tc>
      </w:tr>
      <w:tr w:rsidR="003B5EF7" w14:paraId="6A422157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6C4555E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Caso 3: riesgo moderado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50BFB8C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65 años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17BE0DBE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78 kg</w:t>
            </w:r>
          </w:p>
        </w:tc>
        <w:tc>
          <w:tcPr>
            <w:tcW w:w="17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EF4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7121EA5E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>5.67 / 10</w:t>
            </w:r>
          </w:p>
        </w:tc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EF4D9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3D2908C4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F9A825"/>
                <w:sz w:val="20"/>
                <w:szCs w:val="20"/>
              </w:rPr>
              <w:t>Moderado</w:t>
            </w:r>
          </w:p>
        </w:tc>
      </w:tr>
      <w:tr w:rsidR="003B5EF7" w14:paraId="222B32F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605F428" w14:textId="77777777" w:rsidR="003B5EF7" w:rsidRDefault="00000000">
            <w:pPr>
              <w:keepNext/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Caso 4: riesgo alto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D744513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80 años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EEF5FB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08AB9A0" w14:textId="77777777" w:rsidR="003B5EF7" w:rsidRDefault="00000000">
            <w:pPr>
              <w:keepNext/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80 kg</w:t>
            </w:r>
          </w:p>
        </w:tc>
        <w:tc>
          <w:tcPr>
            <w:tcW w:w="17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DE6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5001327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>7.39 / 10</w:t>
            </w:r>
          </w:p>
        </w:tc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DE6D3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2EEBABD1" w14:textId="77777777" w:rsidR="003B5EF7" w:rsidRDefault="00000000">
            <w:pPr>
              <w:keepNext/>
              <w:keepLines/>
              <w:jc w:val="center"/>
            </w:pPr>
            <w:r>
              <w:rPr>
                <w:b/>
                <w:bCs/>
                <w:color w:val="EF6C00"/>
                <w:sz w:val="20"/>
                <w:szCs w:val="20"/>
              </w:rPr>
              <w:t>Alto</w:t>
            </w:r>
          </w:p>
        </w:tc>
      </w:tr>
      <w:tr w:rsidR="003B5EF7" w14:paraId="5626347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316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6E4DFC00" w14:textId="77777777" w:rsidR="003B5EF7" w:rsidRDefault="00000000">
            <w:pPr>
              <w:keepLines/>
            </w:pPr>
            <w:r>
              <w:rPr>
                <w:b/>
                <w:bCs/>
                <w:color w:val="12304D"/>
                <w:sz w:val="20"/>
                <w:szCs w:val="20"/>
              </w:rPr>
              <w:t>Caso 5: riesgo muy alto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0C96B89" w14:textId="77777777" w:rsidR="003B5EF7" w:rsidRDefault="00000000">
            <w:pPr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55 años</w:t>
            </w:r>
          </w:p>
        </w:tc>
        <w:tc>
          <w:tcPr>
            <w:tcW w:w="13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FFFFF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0A2F3107" w14:textId="77777777" w:rsidR="003B5EF7" w:rsidRDefault="00000000">
            <w:pPr>
              <w:keepLines/>
              <w:jc w:val="center"/>
            </w:pPr>
            <w:r>
              <w:rPr>
                <w:color w:val="12304D"/>
                <w:sz w:val="20"/>
                <w:szCs w:val="20"/>
              </w:rPr>
              <w:t>140 kg</w:t>
            </w:r>
          </w:p>
        </w:tc>
        <w:tc>
          <w:tcPr>
            <w:tcW w:w="17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9DC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4F788D3E" w14:textId="77777777" w:rsidR="003B5EF7" w:rsidRDefault="00000000">
            <w:pPr>
              <w:keepLines/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9.05 / 10</w:t>
            </w:r>
          </w:p>
        </w:tc>
        <w:tc>
          <w:tcPr>
            <w:tcW w:w="1900" w:type="dxa"/>
            <w:tcBorders>
              <w:top w:val="single" w:sz="4" w:space="0" w:color="D3E2F0"/>
              <w:left w:val="single" w:sz="4" w:space="0" w:color="D3E2F0"/>
              <w:bottom w:val="single" w:sz="4" w:space="0" w:color="D3E2F0"/>
              <w:right w:val="single" w:sz="4" w:space="0" w:color="D3E2F0"/>
            </w:tcBorders>
            <w:shd w:val="clear" w:color="auto" w:fill="F9DCDC"/>
            <w:tcMar>
              <w:top w:w="70" w:type="dxa"/>
              <w:left w:w="110" w:type="dxa"/>
              <w:bottom w:w="70" w:type="dxa"/>
              <w:right w:w="110" w:type="dxa"/>
            </w:tcMar>
            <w:vAlign w:val="center"/>
          </w:tcPr>
          <w:p w14:paraId="5ECF6A19" w14:textId="77777777" w:rsidR="003B5EF7" w:rsidRDefault="00000000">
            <w:pPr>
              <w:keepLines/>
              <w:jc w:val="center"/>
            </w:pPr>
            <w:r>
              <w:rPr>
                <w:b/>
                <w:bCs/>
                <w:color w:val="D32F2F"/>
                <w:sz w:val="20"/>
                <w:szCs w:val="20"/>
              </w:rPr>
              <w:t>Muy Alto</w:t>
            </w:r>
          </w:p>
        </w:tc>
      </w:tr>
    </w:tbl>
    <w:p w14:paraId="12B7D54F" w14:textId="77777777" w:rsidR="003B5EF7" w:rsidRDefault="00000000">
      <w:pPr>
        <w:keepNext/>
        <w:spacing w:before="200" w:after="80"/>
      </w:pPr>
      <w:r>
        <w:rPr>
          <w:b/>
          <w:bCs/>
          <w:color w:val="12304D"/>
        </w:rPr>
        <w:t xml:space="preserve">Caso 1: riesgo muy bajo </w:t>
      </w:r>
      <w:r>
        <w:rPr>
          <w:color w:val="5F7A94"/>
        </w:rPr>
        <w:t xml:space="preserve">(Edad: 22 años, Peso: 73 kg) → </w:t>
      </w:r>
      <w:r>
        <w:rPr>
          <w:b/>
          <w:bCs/>
          <w:color w:val="2E9E5B"/>
        </w:rPr>
        <w:t>1.03 / 10 · Muy Bajo</w:t>
      </w:r>
    </w:p>
    <w:p w14:paraId="317EF8E3" w14:textId="77777777" w:rsidR="003B5EF7" w:rsidRDefault="00000000">
      <w:pPr>
        <w:keepNext/>
        <w:spacing w:after="120" w:line="276" w:lineRule="auto"/>
        <w:jc w:val="both"/>
      </w:pPr>
      <w:r>
        <w:t>Edad «Joven» (0.83) y peso «Saludable» (0.64). Solo se activa la regla Joven ∧ Saludable → Muy Bajo con fuerza 0.64. Al haber una sola regla activa, el resultado se ubica en el centro del nivel más bajo.</w:t>
      </w:r>
    </w:p>
    <w:p w14:paraId="6F1EF75A" w14:textId="77777777" w:rsidR="003B5EF7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C539869" wp14:editId="1E0ACC30">
            <wp:extent cx="5143500" cy="3076575"/>
            <wp:effectExtent l="0" t="0" r="0" b="0"/>
            <wp:docPr id="1" name="p1.png" descr="Captura de la interfaz" title="p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041E33" w14:textId="77777777" w:rsidR="003B5EF7" w:rsidRDefault="00000000">
      <w:pPr>
        <w:spacing w:before="60" w:after="240"/>
        <w:jc w:val="center"/>
      </w:pPr>
      <w:r>
        <w:rPr>
          <w:i/>
          <w:iCs/>
          <w:color w:val="5F7A94"/>
          <w:sz w:val="18"/>
          <w:szCs w:val="18"/>
        </w:rPr>
        <w:t>Figura 1. Interfaz con la evaluación del caso 1 (Edad 22, Peso 73 kg).</w:t>
      </w:r>
    </w:p>
    <w:p w14:paraId="43075096" w14:textId="77777777" w:rsidR="003B5EF7" w:rsidRDefault="00000000">
      <w:pPr>
        <w:keepNext/>
        <w:spacing w:before="200" w:after="80"/>
      </w:pPr>
      <w:r>
        <w:rPr>
          <w:b/>
          <w:bCs/>
          <w:color w:val="12304D"/>
        </w:rPr>
        <w:lastRenderedPageBreak/>
        <w:t xml:space="preserve">Caso 2: riesgo bajo </w:t>
      </w:r>
      <w:r>
        <w:rPr>
          <w:color w:val="5F7A94"/>
        </w:rPr>
        <w:t xml:space="preserve">(Edad: 50 años, Peso: 70 kg) → </w:t>
      </w:r>
      <w:r>
        <w:rPr>
          <w:b/>
          <w:bCs/>
          <w:color w:val="7CB342"/>
        </w:rPr>
        <w:t>3.00 / 10 · Bajo</w:t>
      </w:r>
    </w:p>
    <w:p w14:paraId="0AAB5DF7" w14:textId="77777777" w:rsidR="003B5EF7" w:rsidRDefault="00000000">
      <w:pPr>
        <w:keepNext/>
        <w:spacing w:after="120" w:line="276" w:lineRule="auto"/>
        <w:jc w:val="both"/>
      </w:pPr>
      <w:r>
        <w:t>Edad «Adulto Maduro» (0.64) y peso «Saludable» (0.86). La regla Adulto Maduro ∧ Saludable → Bajo se activa con fuerza 0.64. Aunque el peso es adecuado, la edad basta para subir el resultado un nivel.</w:t>
      </w:r>
    </w:p>
    <w:p w14:paraId="6B408D8B" w14:textId="77777777" w:rsidR="003B5EF7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1F481153" wp14:editId="2ACD665C">
            <wp:extent cx="5143500" cy="3076575"/>
            <wp:effectExtent l="0" t="0" r="0" b="0"/>
            <wp:docPr id="666273103" name="p2.png" descr="Captura de la interfaz" title="p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82EBE8" w14:textId="77777777" w:rsidR="003B5EF7" w:rsidRDefault="00000000">
      <w:pPr>
        <w:spacing w:before="60" w:after="240"/>
        <w:jc w:val="center"/>
      </w:pPr>
      <w:r>
        <w:rPr>
          <w:i/>
          <w:iCs/>
          <w:color w:val="5F7A94"/>
          <w:sz w:val="18"/>
          <w:szCs w:val="18"/>
        </w:rPr>
        <w:t>Figura 2. Interfaz con la evaluación del caso 2 (Edad 50, Peso 70 kg).</w:t>
      </w:r>
    </w:p>
    <w:p w14:paraId="07A0F807" w14:textId="77777777" w:rsidR="003B5EF7" w:rsidRDefault="00000000">
      <w:pPr>
        <w:keepNext/>
        <w:spacing w:before="200" w:after="80"/>
      </w:pPr>
      <w:r>
        <w:rPr>
          <w:b/>
          <w:bCs/>
          <w:color w:val="12304D"/>
        </w:rPr>
        <w:t xml:space="preserve">Caso 3: riesgo moderado </w:t>
      </w:r>
      <w:r>
        <w:rPr>
          <w:color w:val="5F7A94"/>
        </w:rPr>
        <w:t xml:space="preserve">(Edad: 65 años, Peso: 78 kg) → </w:t>
      </w:r>
      <w:r>
        <w:rPr>
          <w:b/>
          <w:bCs/>
          <w:color w:val="F9A825"/>
        </w:rPr>
        <w:t>5.67 / 10 · Moderado</w:t>
      </w:r>
    </w:p>
    <w:p w14:paraId="4557E8BA" w14:textId="77777777" w:rsidR="003B5EF7" w:rsidRDefault="00000000">
      <w:pPr>
        <w:keepNext/>
        <w:spacing w:after="120" w:line="276" w:lineRule="auto"/>
        <w:jc w:val="both"/>
      </w:pPr>
      <w:r>
        <w:t>Edad «Mayor» (0.70) y peso en la transición Saludable (0.29) / Sobrepeso (0.14). Se activan Mayor ∧ Saludable → Moderado (0.29) y Mayor ∧ Sobrepeso → Alto (0.14); el centroide se desplaza hacia Alto.</w:t>
      </w:r>
    </w:p>
    <w:p w14:paraId="58880CA6" w14:textId="77777777" w:rsidR="003B5EF7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24DC9CA8" wp14:editId="3E72AC94">
            <wp:extent cx="5143500" cy="3076575"/>
            <wp:effectExtent l="0" t="0" r="0" b="0"/>
            <wp:docPr id="366776096" name="p3.png" descr="Captura de la interfaz" title="p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5A176A" w14:textId="77777777" w:rsidR="003B5EF7" w:rsidRDefault="00000000">
      <w:pPr>
        <w:spacing w:before="60" w:after="240"/>
        <w:jc w:val="center"/>
      </w:pPr>
      <w:r>
        <w:rPr>
          <w:i/>
          <w:iCs/>
          <w:color w:val="5F7A94"/>
          <w:sz w:val="18"/>
          <w:szCs w:val="18"/>
        </w:rPr>
        <w:t>Figura 3. Interfaz con la evaluación del caso 3 (Edad 65, Peso 78 kg).</w:t>
      </w:r>
    </w:p>
    <w:p w14:paraId="794138E9" w14:textId="77777777" w:rsidR="003B5EF7" w:rsidRDefault="00000000">
      <w:pPr>
        <w:keepNext/>
        <w:spacing w:before="200" w:after="80"/>
      </w:pPr>
      <w:r>
        <w:rPr>
          <w:b/>
          <w:bCs/>
          <w:color w:val="12304D"/>
        </w:rPr>
        <w:lastRenderedPageBreak/>
        <w:t xml:space="preserve">Caso 4: riesgo alto </w:t>
      </w:r>
      <w:r>
        <w:rPr>
          <w:color w:val="5F7A94"/>
        </w:rPr>
        <w:t xml:space="preserve">(Edad: 80 años, Peso: 80 kg) → </w:t>
      </w:r>
      <w:r>
        <w:rPr>
          <w:b/>
          <w:bCs/>
          <w:color w:val="EF6C00"/>
        </w:rPr>
        <w:t>7.39 / 10 · Alto</w:t>
      </w:r>
    </w:p>
    <w:p w14:paraId="56314924" w14:textId="77777777" w:rsidR="003B5EF7" w:rsidRDefault="00000000">
      <w:pPr>
        <w:keepNext/>
        <w:spacing w:after="120" w:line="276" w:lineRule="auto"/>
        <w:jc w:val="both"/>
      </w:pPr>
      <w:r>
        <w:t>Edad «Anciano» (0.80) y peso entre Saludable (0.14) y Sobrepeso (0.29). Se combinan Anciano ∧ Saludable → Moderado (0.14) y Anciano ∧ Sobrepeso → Muy Alto (0.29). Ninguna regla activa concluye «Alto», pero el centroide de ambas salidas cae en esa zona.</w:t>
      </w:r>
    </w:p>
    <w:p w14:paraId="3BCFC5B7" w14:textId="77777777" w:rsidR="003B5EF7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5053718C" wp14:editId="2C37E226">
            <wp:extent cx="5143500" cy="3076575"/>
            <wp:effectExtent l="0" t="0" r="0" b="0"/>
            <wp:docPr id="1736024778" name="p4.png" descr="Captura de la interfaz" title="p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E0DCF1" w14:textId="77777777" w:rsidR="003B5EF7" w:rsidRDefault="00000000">
      <w:pPr>
        <w:spacing w:before="60" w:after="240"/>
        <w:jc w:val="center"/>
      </w:pPr>
      <w:r>
        <w:rPr>
          <w:i/>
          <w:iCs/>
          <w:color w:val="5F7A94"/>
          <w:sz w:val="18"/>
          <w:szCs w:val="18"/>
        </w:rPr>
        <w:t>Figura 4. Interfaz con la evaluación del caso 4 (Edad 80, Peso 80 kg).</w:t>
      </w:r>
    </w:p>
    <w:p w14:paraId="4988CCC3" w14:textId="77777777" w:rsidR="003B5EF7" w:rsidRDefault="00000000">
      <w:pPr>
        <w:keepNext/>
        <w:spacing w:before="200" w:after="80"/>
      </w:pPr>
      <w:r>
        <w:rPr>
          <w:b/>
          <w:bCs/>
          <w:color w:val="12304D"/>
        </w:rPr>
        <w:t xml:space="preserve">Caso 5: riesgo muy alto </w:t>
      </w:r>
      <w:r>
        <w:rPr>
          <w:color w:val="5F7A94"/>
        </w:rPr>
        <w:t xml:space="preserve">(Edad: 55 años, Peso: 140 kg) → </w:t>
      </w:r>
      <w:r>
        <w:rPr>
          <w:b/>
          <w:bCs/>
          <w:color w:val="D32F2F"/>
        </w:rPr>
        <w:t>9.05 / 10 · Muy Alto</w:t>
      </w:r>
    </w:p>
    <w:p w14:paraId="20242C0F" w14:textId="77777777" w:rsidR="003B5EF7" w:rsidRDefault="00000000">
      <w:pPr>
        <w:keepNext/>
        <w:spacing w:after="120" w:line="276" w:lineRule="auto"/>
        <w:jc w:val="both"/>
      </w:pPr>
      <w:r>
        <w:t>Edad «Adulto Maduro» (0.91) y peso «Obesidad II» (1.00). La regla Adulto Maduro ∧ Obesidad II → Muy Alto se activa con fuerza 0.91: la obesidad severa lleva el riesgo al nivel máximo sin necesidad de una edad avanzada.</w:t>
      </w:r>
    </w:p>
    <w:p w14:paraId="26BAFF69" w14:textId="77777777" w:rsidR="003B5EF7" w:rsidRDefault="00000000">
      <w:pPr>
        <w:spacing w:before="120"/>
        <w:jc w:val="center"/>
      </w:pPr>
      <w:r>
        <w:rPr>
          <w:noProof/>
        </w:rPr>
        <w:drawing>
          <wp:inline distT="0" distB="0" distL="0" distR="0" wp14:anchorId="76EBA0EC" wp14:editId="488964C3">
            <wp:extent cx="5143500" cy="3076575"/>
            <wp:effectExtent l="0" t="0" r="0" b="0"/>
            <wp:docPr id="1909310665" name="p5.png" descr="Captura de la interfaz" title="p5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350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52F51" w14:textId="77777777" w:rsidR="003B5EF7" w:rsidRDefault="00000000">
      <w:pPr>
        <w:spacing w:before="60" w:after="240"/>
        <w:jc w:val="center"/>
      </w:pPr>
      <w:r>
        <w:rPr>
          <w:i/>
          <w:iCs/>
          <w:color w:val="5F7A94"/>
          <w:sz w:val="18"/>
          <w:szCs w:val="18"/>
        </w:rPr>
        <w:lastRenderedPageBreak/>
        <w:t>Figura 5. Interfaz con la evaluación del caso 5 (Edad 55, Peso 140 kg).</w:t>
      </w:r>
    </w:p>
    <w:p w14:paraId="69551DE6" w14:textId="77777777" w:rsidR="003B5EF7" w:rsidRDefault="00000000">
      <w:pPr>
        <w:pStyle w:val="Ttulo1"/>
      </w:pPr>
      <w:r>
        <w:t>8. Conclusiones</w:t>
      </w:r>
    </w:p>
    <w:p w14:paraId="0168FAEB" w14:textId="77777777" w:rsidR="003B5EF7" w:rsidRDefault="00000000">
      <w:pPr>
        <w:pStyle w:val="Prrafodelista"/>
        <w:numPr>
          <w:ilvl w:val="0"/>
          <w:numId w:val="2"/>
        </w:numPr>
        <w:spacing w:after="80"/>
      </w:pPr>
      <w:r>
        <w:t>Representar la edad y el peso con conjuntos difusos evita los saltos bruscos de los umbrales rígidos: cambios pequeños en los datos producen cambios proporcionales en el riesgo.</w:t>
      </w:r>
    </w:p>
    <w:p w14:paraId="336EAE3D" w14:textId="77777777" w:rsidR="003B5EF7" w:rsidRDefault="00000000">
      <w:pPr>
        <w:pStyle w:val="Prrafodelista"/>
        <w:numPr>
          <w:ilvl w:val="0"/>
          <w:numId w:val="2"/>
        </w:numPr>
        <w:spacing w:after="80"/>
      </w:pPr>
      <w:r>
        <w:t>Los trapecios de los extremos mantienen estable la salida en edades muy avanzadas y en obesidad severa, donde el riesgo ya no debería seguir creciendo.</w:t>
      </w:r>
    </w:p>
    <w:p w14:paraId="381F1BB9" w14:textId="77777777" w:rsidR="003B5EF7" w:rsidRDefault="00000000">
      <w:pPr>
        <w:pStyle w:val="Prrafodelista"/>
        <w:numPr>
          <w:ilvl w:val="0"/>
          <w:numId w:val="2"/>
        </w:numPr>
        <w:spacing w:after="80"/>
      </w:pPr>
      <w:r>
        <w:t>Las cinco pruebas recorren toda la escala de riesgo y sus resultados son coherentes con la tabla de reglas.</w:t>
      </w:r>
    </w:p>
    <w:p w14:paraId="1C776B14" w14:textId="77777777" w:rsidR="003B5EF7" w:rsidRDefault="00000000">
      <w:pPr>
        <w:pStyle w:val="Prrafodelista"/>
        <w:numPr>
          <w:ilvl w:val="0"/>
          <w:numId w:val="2"/>
        </w:numPr>
        <w:spacing w:after="80"/>
      </w:pPr>
      <w:r>
        <w:t>La interfaz muestra cada etapa del razonamiento (pertenencias, salida difusa y puntaje), lo que facilita interpretar y justificar el resultado.</w:t>
      </w:r>
    </w:p>
    <w:sectPr w:rsidR="003B5EF7">
      <w:headerReference w:type="default" r:id="rId12"/>
      <w:footerReference w:type="default" r:id="rId13"/>
      <w:pgSz w:w="12240" w:h="15840"/>
      <w:pgMar w:top="1300" w:right="1440" w:bottom="130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0ACCC0" w14:textId="77777777" w:rsidR="0008545C" w:rsidRDefault="0008545C">
      <w:r>
        <w:separator/>
      </w:r>
    </w:p>
  </w:endnote>
  <w:endnote w:type="continuationSeparator" w:id="0">
    <w:p w14:paraId="62B8E41D" w14:textId="77777777" w:rsidR="0008545C" w:rsidRDefault="0008545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5E5128" w14:textId="77777777" w:rsidR="003B5EF7" w:rsidRDefault="00000000">
    <w:pPr>
      <w:jc w:val="center"/>
    </w:pPr>
    <w:r>
      <w:rPr>
        <w:color w:val="5F7A94"/>
        <w:sz w:val="16"/>
        <w:szCs w:val="16"/>
      </w:rPr>
      <w:t xml:space="preserve">Página </w:t>
    </w:r>
    <w:r>
      <w:rPr>
        <w:color w:val="5F7A94"/>
        <w:sz w:val="16"/>
        <w:szCs w:val="16"/>
      </w:rPr>
      <w:fldChar w:fldCharType="begin"/>
    </w:r>
    <w:r>
      <w:rPr>
        <w:color w:val="5F7A94"/>
        <w:sz w:val="16"/>
        <w:szCs w:val="16"/>
      </w:rPr>
      <w:instrText>PAGE</w:instrText>
    </w:r>
    <w:r>
      <w:rPr>
        <w:color w:val="5F7A94"/>
        <w:sz w:val="16"/>
        <w:szCs w:val="16"/>
      </w:rPr>
      <w:fldChar w:fldCharType="separate"/>
    </w:r>
    <w:r w:rsidR="00FA0DEE">
      <w:rPr>
        <w:noProof/>
        <w:color w:val="5F7A94"/>
        <w:sz w:val="16"/>
        <w:szCs w:val="16"/>
      </w:rPr>
      <w:t>1</w:t>
    </w:r>
    <w:r>
      <w:rPr>
        <w:color w:val="5F7A94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6741B2" w14:textId="77777777" w:rsidR="0008545C" w:rsidRDefault="0008545C">
      <w:r>
        <w:separator/>
      </w:r>
    </w:p>
  </w:footnote>
  <w:footnote w:type="continuationSeparator" w:id="0">
    <w:p w14:paraId="46C64A3A" w14:textId="77777777" w:rsidR="0008545C" w:rsidRDefault="0008545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689BCB0" w14:textId="2993F27B" w:rsidR="003B5EF7" w:rsidRDefault="003B5EF7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D7476C"/>
    <w:multiLevelType w:val="hybridMultilevel"/>
    <w:tmpl w:val="A0C89166"/>
    <w:lvl w:ilvl="0" w:tplc="754EC594">
      <w:start w:val="1"/>
      <w:numFmt w:val="bullet"/>
      <w:lvlText w:val="●"/>
      <w:lvlJc w:val="left"/>
      <w:pPr>
        <w:ind w:left="720" w:hanging="360"/>
      </w:pPr>
    </w:lvl>
    <w:lvl w:ilvl="1" w:tplc="71986F14">
      <w:start w:val="1"/>
      <w:numFmt w:val="bullet"/>
      <w:lvlText w:val="○"/>
      <w:lvlJc w:val="left"/>
      <w:pPr>
        <w:ind w:left="1440" w:hanging="360"/>
      </w:pPr>
    </w:lvl>
    <w:lvl w:ilvl="2" w:tplc="E4E02AF2">
      <w:start w:val="1"/>
      <w:numFmt w:val="bullet"/>
      <w:lvlText w:val="■"/>
      <w:lvlJc w:val="left"/>
      <w:pPr>
        <w:ind w:left="2160" w:hanging="360"/>
      </w:pPr>
    </w:lvl>
    <w:lvl w:ilvl="3" w:tplc="08B8FA8E">
      <w:start w:val="1"/>
      <w:numFmt w:val="bullet"/>
      <w:lvlText w:val="●"/>
      <w:lvlJc w:val="left"/>
      <w:pPr>
        <w:ind w:left="2880" w:hanging="360"/>
      </w:pPr>
    </w:lvl>
    <w:lvl w:ilvl="4" w:tplc="E048CC36">
      <w:start w:val="1"/>
      <w:numFmt w:val="bullet"/>
      <w:lvlText w:val="○"/>
      <w:lvlJc w:val="left"/>
      <w:pPr>
        <w:ind w:left="3600" w:hanging="360"/>
      </w:pPr>
    </w:lvl>
    <w:lvl w:ilvl="5" w:tplc="B39E4286">
      <w:start w:val="1"/>
      <w:numFmt w:val="bullet"/>
      <w:lvlText w:val="■"/>
      <w:lvlJc w:val="left"/>
      <w:pPr>
        <w:ind w:left="4320" w:hanging="360"/>
      </w:pPr>
    </w:lvl>
    <w:lvl w:ilvl="6" w:tplc="8D1E535E">
      <w:start w:val="1"/>
      <w:numFmt w:val="bullet"/>
      <w:lvlText w:val="●"/>
      <w:lvlJc w:val="left"/>
      <w:pPr>
        <w:ind w:left="5040" w:hanging="360"/>
      </w:pPr>
    </w:lvl>
    <w:lvl w:ilvl="7" w:tplc="A0A8B714">
      <w:start w:val="1"/>
      <w:numFmt w:val="bullet"/>
      <w:lvlText w:val="●"/>
      <w:lvlJc w:val="left"/>
      <w:pPr>
        <w:ind w:left="5760" w:hanging="360"/>
      </w:pPr>
    </w:lvl>
    <w:lvl w:ilvl="8" w:tplc="F9F8439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F746B8D"/>
    <w:multiLevelType w:val="hybridMultilevel"/>
    <w:tmpl w:val="C1D0CBC4"/>
    <w:lvl w:ilvl="0" w:tplc="D3B68E8A">
      <w:start w:val="1"/>
      <w:numFmt w:val="bullet"/>
      <w:lvlText w:val="•"/>
      <w:lvlJc w:val="left"/>
      <w:pPr>
        <w:ind w:left="540" w:hanging="270"/>
      </w:pPr>
      <w:rPr>
        <w:color w:val="1976D2"/>
      </w:rPr>
    </w:lvl>
    <w:lvl w:ilvl="1" w:tplc="B6FC8A9C">
      <w:numFmt w:val="decimal"/>
      <w:lvlText w:val=""/>
      <w:lvlJc w:val="left"/>
    </w:lvl>
    <w:lvl w:ilvl="2" w:tplc="E3E45458">
      <w:numFmt w:val="decimal"/>
      <w:lvlText w:val=""/>
      <w:lvlJc w:val="left"/>
    </w:lvl>
    <w:lvl w:ilvl="3" w:tplc="1D8AA53A">
      <w:numFmt w:val="decimal"/>
      <w:lvlText w:val=""/>
      <w:lvlJc w:val="left"/>
    </w:lvl>
    <w:lvl w:ilvl="4" w:tplc="116844F8">
      <w:numFmt w:val="decimal"/>
      <w:lvlText w:val=""/>
      <w:lvlJc w:val="left"/>
    </w:lvl>
    <w:lvl w:ilvl="5" w:tplc="74D2001A">
      <w:numFmt w:val="decimal"/>
      <w:lvlText w:val=""/>
      <w:lvlJc w:val="left"/>
    </w:lvl>
    <w:lvl w:ilvl="6" w:tplc="2CC4CED0">
      <w:numFmt w:val="decimal"/>
      <w:lvlText w:val=""/>
      <w:lvlJc w:val="left"/>
    </w:lvl>
    <w:lvl w:ilvl="7" w:tplc="B5201F60">
      <w:numFmt w:val="decimal"/>
      <w:lvlText w:val=""/>
      <w:lvlJc w:val="left"/>
    </w:lvl>
    <w:lvl w:ilvl="8" w:tplc="27D0B908">
      <w:numFmt w:val="decimal"/>
      <w:lvlText w:val=""/>
      <w:lvlJc w:val="left"/>
    </w:lvl>
  </w:abstractNum>
  <w:num w:numId="1" w16cid:durableId="1770274421">
    <w:abstractNumId w:val="0"/>
    <w:lvlOverride w:ilvl="0">
      <w:startOverride w:val="1"/>
    </w:lvlOverride>
  </w:num>
  <w:num w:numId="2" w16cid:durableId="1477527384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B5EF7"/>
    <w:rsid w:val="0008545C"/>
    <w:rsid w:val="003B5EF7"/>
    <w:rsid w:val="00FA0DEE"/>
    <w:rsid w:val="00FC7A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C16286"/>
  <w15:docId w15:val="{6BAB5347-C857-489C-BE92-82CFDFAEC5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color w:val="1F2D3D"/>
        <w:sz w:val="22"/>
        <w:szCs w:val="22"/>
        <w:lang w:val="es-CO" w:eastAsia="es-CO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keepNext/>
      <w:pBdr>
        <w:bottom w:val="single" w:sz="8" w:space="4" w:color="D3E2F0"/>
      </w:pBdr>
      <w:spacing w:before="360" w:after="140"/>
      <w:outlineLvl w:val="0"/>
    </w:pPr>
    <w:rPr>
      <w:b/>
      <w:bCs/>
      <w:color w:val="1976D2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40" w:after="100"/>
      <w:outlineLvl w:val="1"/>
    </w:pPr>
    <w:rPr>
      <w:b/>
      <w:bCs/>
      <w:color w:val="12304D"/>
      <w:sz w:val="24"/>
      <w:szCs w:val="24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Textoennegrita1">
    <w:name w:val="Texto en negrita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  <w:rPr>
      <w:sz w:val="20"/>
      <w:szCs w:val="20"/>
    </w:rPr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  <w:rPr>
      <w:sz w:val="20"/>
      <w:szCs w:val="20"/>
    </w:rPr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  <w:style w:type="paragraph" w:styleId="Encabezado">
    <w:name w:val="header"/>
    <w:basedOn w:val="Normal"/>
    <w:link w:val="EncabezadoCar"/>
    <w:uiPriority w:val="99"/>
    <w:unhideWhenUsed/>
    <w:rsid w:val="00FA0DEE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FA0DEE"/>
  </w:style>
  <w:style w:type="paragraph" w:styleId="Piedepgina">
    <w:name w:val="footer"/>
    <w:basedOn w:val="Normal"/>
    <w:link w:val="PiedepginaCar"/>
    <w:uiPriority w:val="99"/>
    <w:unhideWhenUsed/>
    <w:rsid w:val="00FA0DEE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FA0DE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7</Pages>
  <Words>1108</Words>
  <Characters>6097</Characters>
  <Application>Microsoft Office Word</Application>
  <DocSecurity>0</DocSecurity>
  <Lines>50</Lines>
  <Paragraphs>14</Paragraphs>
  <ScaleCrop>false</ScaleCrop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Informe: Sistema de Inferencia Difusa — Riesgo de Infarto</dc:title>
  <cp:lastModifiedBy>JOSE IGNACIO ISTURIZ RABERT</cp:lastModifiedBy>
  <cp:revision>2</cp:revision>
  <dcterms:created xsi:type="dcterms:W3CDTF">2026-10-02T17:22:00Z</dcterms:created>
  <dcterms:modified xsi:type="dcterms:W3CDTF">2026-10-02T17:29:00Z</dcterms:modified>
</cp:coreProperties>
</file>