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5E29" w:rsidRPr="00D35E29" w:rsidRDefault="00D35E29" w:rsidP="00D35E29">
      <w:pPr>
        <w:pStyle w:val="NormalWeb"/>
        <w:shd w:val="clear" w:color="auto" w:fill="FFFFFF"/>
        <w:spacing w:before="0" w:beforeAutospacing="0" w:line="360" w:lineRule="auto"/>
        <w:jc w:val="both"/>
        <w:rPr>
          <w:color w:val="333333"/>
          <w:sz w:val="22"/>
          <w:szCs w:val="22"/>
        </w:rPr>
      </w:pPr>
      <w:r w:rsidRPr="00D35E29">
        <w:rPr>
          <w:rStyle w:val="Textoennegrita"/>
          <w:color w:val="333333"/>
          <w:sz w:val="22"/>
          <w:szCs w:val="22"/>
        </w:rPr>
        <w:t>A. Lectura obligatoria:</w:t>
      </w:r>
      <w:r w:rsidRPr="00D35E29">
        <w:rPr>
          <w:color w:val="333333"/>
          <w:sz w:val="22"/>
          <w:szCs w:val="22"/>
        </w:rPr>
        <w:t> </w:t>
      </w:r>
    </w:p>
    <w:p w:rsidR="00D35E29" w:rsidRPr="00D35E29" w:rsidRDefault="00D35E29" w:rsidP="00D35E29">
      <w:pPr>
        <w:pStyle w:val="NormalWeb"/>
        <w:shd w:val="clear" w:color="auto" w:fill="FFFFFF"/>
        <w:spacing w:before="0" w:beforeAutospacing="0" w:line="360" w:lineRule="auto"/>
        <w:jc w:val="both"/>
        <w:rPr>
          <w:color w:val="333333"/>
          <w:sz w:val="22"/>
          <w:szCs w:val="22"/>
        </w:rPr>
      </w:pPr>
      <w:r w:rsidRPr="00D35E29">
        <w:rPr>
          <w:color w:val="333333"/>
          <w:sz w:val="22"/>
          <w:szCs w:val="22"/>
        </w:rPr>
        <w:t xml:space="preserve">- Cuadernillo de apuntes taller de vida universitaria el </w:t>
      </w:r>
      <w:proofErr w:type="spellStart"/>
      <w:r w:rsidRPr="00D35E29">
        <w:rPr>
          <w:color w:val="333333"/>
          <w:sz w:val="22"/>
          <w:szCs w:val="22"/>
        </w:rPr>
        <w:t>subtitulo</w:t>
      </w:r>
      <w:proofErr w:type="spellEnd"/>
      <w:r w:rsidRPr="00D35E29">
        <w:rPr>
          <w:color w:val="333333"/>
          <w:sz w:val="22"/>
          <w:szCs w:val="22"/>
        </w:rPr>
        <w:t xml:space="preserve">: "Los textos explicativos en la universidad" </w:t>
      </w:r>
      <w:proofErr w:type="gramStart"/>
      <w:r w:rsidRPr="00D35E29">
        <w:rPr>
          <w:color w:val="333333"/>
          <w:sz w:val="22"/>
          <w:szCs w:val="22"/>
        </w:rPr>
        <w:t xml:space="preserve">( </w:t>
      </w:r>
      <w:proofErr w:type="spellStart"/>
      <w:r w:rsidRPr="00D35E29">
        <w:rPr>
          <w:color w:val="333333"/>
          <w:sz w:val="22"/>
          <w:szCs w:val="22"/>
        </w:rPr>
        <w:t>Pág</w:t>
      </w:r>
      <w:proofErr w:type="spellEnd"/>
      <w:proofErr w:type="gramEnd"/>
      <w:r w:rsidRPr="00D35E29">
        <w:rPr>
          <w:color w:val="333333"/>
          <w:sz w:val="22"/>
          <w:szCs w:val="22"/>
        </w:rPr>
        <w:t xml:space="preserve"> 33 a 41)</w:t>
      </w:r>
    </w:p>
    <w:p w:rsidR="00D35E29" w:rsidRPr="00D35E29" w:rsidRDefault="00D35E29" w:rsidP="00D35E29">
      <w:pPr>
        <w:pStyle w:val="NormalWeb"/>
        <w:shd w:val="clear" w:color="auto" w:fill="FFFFFF"/>
        <w:spacing w:before="0" w:beforeAutospacing="0" w:line="360" w:lineRule="auto"/>
        <w:jc w:val="both"/>
        <w:rPr>
          <w:color w:val="333333"/>
          <w:sz w:val="22"/>
          <w:szCs w:val="22"/>
        </w:rPr>
      </w:pPr>
      <w:r w:rsidRPr="00D35E29">
        <w:rPr>
          <w:color w:val="333333"/>
          <w:sz w:val="22"/>
          <w:szCs w:val="22"/>
        </w:rPr>
        <w:t xml:space="preserve">- Articulo “Epidemias, Pandemias y </w:t>
      </w:r>
      <w:proofErr w:type="spellStart"/>
      <w:r w:rsidRPr="00D35E29">
        <w:rPr>
          <w:color w:val="333333"/>
          <w:sz w:val="22"/>
          <w:szCs w:val="22"/>
        </w:rPr>
        <w:t>sindémias</w:t>
      </w:r>
      <w:proofErr w:type="spellEnd"/>
      <w:r w:rsidRPr="00D35E29">
        <w:rPr>
          <w:color w:val="333333"/>
          <w:sz w:val="22"/>
          <w:szCs w:val="22"/>
        </w:rPr>
        <w:t xml:space="preserve">”, Capítulo </w:t>
      </w:r>
      <w:proofErr w:type="gramStart"/>
      <w:r w:rsidRPr="00D35E29">
        <w:rPr>
          <w:color w:val="333333"/>
          <w:sz w:val="22"/>
          <w:szCs w:val="22"/>
        </w:rPr>
        <w:t>1  (</w:t>
      </w:r>
      <w:proofErr w:type="spellStart"/>
      <w:proofErr w:type="gramEnd"/>
      <w:r w:rsidRPr="00D35E29">
        <w:rPr>
          <w:color w:val="333333"/>
          <w:sz w:val="22"/>
          <w:szCs w:val="22"/>
        </w:rPr>
        <w:t>Pág</w:t>
      </w:r>
      <w:proofErr w:type="spellEnd"/>
      <w:r w:rsidRPr="00D35E29">
        <w:rPr>
          <w:color w:val="333333"/>
          <w:sz w:val="22"/>
          <w:szCs w:val="22"/>
        </w:rPr>
        <w:t xml:space="preserve"> 1 a la 8) </w:t>
      </w:r>
    </w:p>
    <w:p w:rsidR="00D35E29" w:rsidRPr="00D35E29" w:rsidRDefault="00D35E29" w:rsidP="00D35E29">
      <w:pPr>
        <w:pStyle w:val="NormalWeb"/>
        <w:shd w:val="clear" w:color="auto" w:fill="FFFFFF"/>
        <w:spacing w:before="0" w:beforeAutospacing="0" w:line="360" w:lineRule="auto"/>
        <w:jc w:val="both"/>
        <w:rPr>
          <w:rStyle w:val="Textoennegrita"/>
          <w:color w:val="333333"/>
          <w:sz w:val="22"/>
          <w:szCs w:val="22"/>
        </w:rPr>
      </w:pPr>
    </w:p>
    <w:p w:rsidR="00D35E29" w:rsidRPr="00D35E29" w:rsidRDefault="00D35E29" w:rsidP="00D35E29">
      <w:pPr>
        <w:pStyle w:val="NormalWeb"/>
        <w:shd w:val="clear" w:color="auto" w:fill="FFFFFF"/>
        <w:spacing w:before="0" w:beforeAutospacing="0" w:line="360" w:lineRule="auto"/>
        <w:jc w:val="both"/>
        <w:rPr>
          <w:color w:val="333333"/>
          <w:sz w:val="22"/>
          <w:szCs w:val="22"/>
        </w:rPr>
      </w:pPr>
      <w:r w:rsidRPr="00D35E29">
        <w:rPr>
          <w:rStyle w:val="Textoennegrita"/>
          <w:color w:val="333333"/>
          <w:sz w:val="22"/>
          <w:szCs w:val="22"/>
        </w:rPr>
        <w:t>B. Completar y entregar en este espacio puntos 2, 4, 5 y 6 </w:t>
      </w:r>
      <w:r w:rsidRPr="00D35E29">
        <w:rPr>
          <w:color w:val="333333"/>
          <w:sz w:val="22"/>
          <w:szCs w:val="22"/>
        </w:rPr>
        <w:br/>
      </w:r>
    </w:p>
    <w:p w:rsidR="00D35E29" w:rsidRPr="00D35E29" w:rsidRDefault="00D35E29" w:rsidP="00D35E29">
      <w:pPr>
        <w:pStyle w:val="NormalWeb"/>
        <w:shd w:val="clear" w:color="auto" w:fill="FFFFFF"/>
        <w:spacing w:before="0" w:beforeAutospacing="0" w:line="360" w:lineRule="auto"/>
        <w:jc w:val="both"/>
        <w:rPr>
          <w:color w:val="333333"/>
          <w:sz w:val="22"/>
          <w:szCs w:val="22"/>
        </w:rPr>
      </w:pPr>
      <w:r w:rsidRPr="00D35E29">
        <w:rPr>
          <w:color w:val="333333"/>
          <w:sz w:val="22"/>
          <w:szCs w:val="22"/>
        </w:rPr>
        <w:t>1. Realice una lectura global </w:t>
      </w:r>
      <w:r w:rsidRPr="00D35E29">
        <w:rPr>
          <w:rStyle w:val="Textoennegrita"/>
          <w:color w:val="333333"/>
          <w:sz w:val="22"/>
          <w:szCs w:val="22"/>
        </w:rPr>
        <w:t>del Capítulo 1 </w:t>
      </w:r>
      <w:r w:rsidRPr="00D35E29">
        <w:rPr>
          <w:color w:val="333333"/>
          <w:sz w:val="22"/>
          <w:szCs w:val="22"/>
        </w:rPr>
        <w:t xml:space="preserve">“Epidemias, Pandemias y </w:t>
      </w:r>
      <w:proofErr w:type="spellStart"/>
      <w:r w:rsidRPr="00D35E29">
        <w:rPr>
          <w:color w:val="333333"/>
          <w:sz w:val="22"/>
          <w:szCs w:val="22"/>
        </w:rPr>
        <w:t>sindémias</w:t>
      </w:r>
      <w:proofErr w:type="spellEnd"/>
      <w:r w:rsidRPr="00D35E29">
        <w:rPr>
          <w:color w:val="333333"/>
          <w:sz w:val="22"/>
          <w:szCs w:val="22"/>
        </w:rPr>
        <w:t>” (</w:t>
      </w:r>
      <w:proofErr w:type="spellStart"/>
      <w:r w:rsidRPr="00D35E29">
        <w:rPr>
          <w:color w:val="333333"/>
          <w:sz w:val="22"/>
          <w:szCs w:val="22"/>
        </w:rPr>
        <w:t>Pág</w:t>
      </w:r>
      <w:proofErr w:type="spellEnd"/>
      <w:r w:rsidRPr="00D35E29">
        <w:rPr>
          <w:color w:val="333333"/>
          <w:sz w:val="22"/>
          <w:szCs w:val="22"/>
        </w:rPr>
        <w:t xml:space="preserve"> 1 a la 8) del texto "Hablar de COVID-19: aportes a la construcción de una memoria colectiva de la sindemia desde la alimentación de Patricia Aguirre. </w:t>
      </w:r>
    </w:p>
    <w:p w:rsidR="00D35E29" w:rsidRDefault="00D35E29" w:rsidP="00D35E29">
      <w:pPr>
        <w:pStyle w:val="NormalWeb"/>
        <w:shd w:val="clear" w:color="auto" w:fill="FFFFFF"/>
        <w:spacing w:before="0" w:beforeAutospacing="0" w:line="360" w:lineRule="auto"/>
        <w:jc w:val="both"/>
        <w:rPr>
          <w:color w:val="333333"/>
          <w:sz w:val="22"/>
          <w:szCs w:val="22"/>
        </w:rPr>
      </w:pPr>
      <w:r w:rsidRPr="00D35E29">
        <w:rPr>
          <w:color w:val="333333"/>
          <w:sz w:val="22"/>
          <w:szCs w:val="22"/>
        </w:rPr>
        <w:t>2. Seleccione las palabras y conceptos que desconoce y busque su significado. (Al menos 3 términos) </w:t>
      </w:r>
    </w:p>
    <w:p w:rsidR="006E569C" w:rsidRDefault="006E569C" w:rsidP="00D35E29">
      <w:pPr>
        <w:pStyle w:val="NormalWeb"/>
        <w:shd w:val="clear" w:color="auto" w:fill="FFFFFF"/>
        <w:spacing w:before="0" w:beforeAutospacing="0" w:line="360" w:lineRule="auto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Endemia: </w:t>
      </w:r>
      <w:r w:rsidR="00625719">
        <w:rPr>
          <w:color w:val="333333"/>
          <w:sz w:val="22"/>
          <w:szCs w:val="22"/>
        </w:rPr>
        <w:t>“</w:t>
      </w:r>
      <w:r>
        <w:rPr>
          <w:color w:val="333333"/>
          <w:sz w:val="22"/>
          <w:szCs w:val="22"/>
        </w:rPr>
        <w:t>E</w:t>
      </w:r>
      <w:r w:rsidRPr="00441921">
        <w:rPr>
          <w:color w:val="333333"/>
          <w:sz w:val="22"/>
          <w:szCs w:val="22"/>
        </w:rPr>
        <w:t>nfermed</w:t>
      </w:r>
      <w:r>
        <w:rPr>
          <w:color w:val="333333"/>
          <w:sz w:val="22"/>
          <w:szCs w:val="22"/>
        </w:rPr>
        <w:t xml:space="preserve">ad que aparece constantemente y reiteradamente en un área geográfica y en un agregado poblacional </w:t>
      </w:r>
      <w:r w:rsidR="00625719">
        <w:rPr>
          <w:color w:val="333333"/>
          <w:sz w:val="22"/>
          <w:szCs w:val="22"/>
        </w:rPr>
        <w:t xml:space="preserve">específico” </w:t>
      </w:r>
      <w:r w:rsidR="00625719" w:rsidRPr="00441921">
        <w:rPr>
          <w:color w:val="333333"/>
          <w:sz w:val="22"/>
          <w:szCs w:val="22"/>
        </w:rPr>
        <w:t>(</w:t>
      </w:r>
      <w:r w:rsidR="00625719" w:rsidRPr="00441921">
        <w:rPr>
          <w:sz w:val="22"/>
          <w:szCs w:val="22"/>
        </w:rPr>
        <w:t>Aguirre P. Hablar de COVID-19: aportes a la construcción de una memoria colectiva de la sindemia desde la alimentación. Salud Colectiva. 2022. p, 2)</w:t>
      </w:r>
    </w:p>
    <w:p w:rsidR="006E569C" w:rsidRPr="00441921" w:rsidRDefault="006E569C" w:rsidP="00441921">
      <w:pPr>
        <w:pStyle w:val="NormalWeb"/>
        <w:shd w:val="clear" w:color="auto" w:fill="FFFFFF"/>
        <w:spacing w:line="360" w:lineRule="auto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Sindemias: “</w:t>
      </w:r>
      <w:r w:rsidRPr="00441921">
        <w:rPr>
          <w:color w:val="333333"/>
          <w:sz w:val="22"/>
          <w:szCs w:val="22"/>
        </w:rPr>
        <w:t>El término sindemia se refiere a problemas de salud convergentes que afectan a una población, en un lugar y cultura determinada, tomando en cuenta su contexto social y económico</w:t>
      </w:r>
      <w:r w:rsidR="00441921" w:rsidRPr="00441921">
        <w:rPr>
          <w:color w:val="333333"/>
          <w:sz w:val="22"/>
          <w:szCs w:val="22"/>
        </w:rPr>
        <w:t>. […] El concepto de sindemia, además de invocar la existencia de múltiples niveles de análisis, conlleva la idea de coocurrencia en la causación y de interacción multifactorial e interseccionalidad entre determinantes, lo que la hace bastante congruente con la perspectiva de la holopatogénesis</w:t>
      </w:r>
      <w:r w:rsidRPr="00441921">
        <w:rPr>
          <w:color w:val="333333"/>
          <w:sz w:val="22"/>
          <w:szCs w:val="22"/>
        </w:rPr>
        <w:t>” (</w:t>
      </w:r>
      <w:r w:rsidRPr="00441921">
        <w:rPr>
          <w:sz w:val="22"/>
          <w:szCs w:val="22"/>
        </w:rPr>
        <w:t>Aguirre P. Hablar de COVID-19: aportes a la construcción de una memoria colectiva de la sindemia desde la alimentación. Salud Colectiva. 2022. p, 2)</w:t>
      </w:r>
      <w:r w:rsidR="00441921">
        <w:rPr>
          <w:sz w:val="22"/>
          <w:szCs w:val="22"/>
        </w:rPr>
        <w:t xml:space="preserve">. </w:t>
      </w:r>
      <w:r w:rsidR="00441921" w:rsidRPr="00441921">
        <w:rPr>
          <w:sz w:val="22"/>
          <w:szCs w:val="22"/>
        </w:rPr>
        <w:t>Cabe aclarar</w:t>
      </w:r>
      <w:r w:rsidR="00441921">
        <w:rPr>
          <w:sz w:val="22"/>
          <w:szCs w:val="22"/>
        </w:rPr>
        <w:t xml:space="preserve"> que para que se considere sindemia, las epidemias convergentes tienen que compartir determinantes sociales.</w:t>
      </w:r>
    </w:p>
    <w:p w:rsidR="006E569C" w:rsidRPr="00D35E29" w:rsidRDefault="006E569C" w:rsidP="00D35E29">
      <w:pPr>
        <w:pStyle w:val="NormalWeb"/>
        <w:shd w:val="clear" w:color="auto" w:fill="FFFFFF"/>
        <w:spacing w:before="0" w:beforeAutospacing="0" w:line="360" w:lineRule="auto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Comorbilidad:</w:t>
      </w:r>
      <w:r w:rsidR="00625719">
        <w:rPr>
          <w:color w:val="333333"/>
          <w:sz w:val="22"/>
          <w:szCs w:val="22"/>
        </w:rPr>
        <w:t xml:space="preserve"> “</w:t>
      </w:r>
      <w:r w:rsidR="00625719" w:rsidRPr="00625719">
        <w:rPr>
          <w:color w:val="333333"/>
          <w:sz w:val="22"/>
          <w:szCs w:val="22"/>
        </w:rPr>
        <w:t>Presencia de dos o más enfermedades al mismo tiempo en una persona. También se llama morbilidad asociada.</w:t>
      </w:r>
      <w:r w:rsidR="00625719">
        <w:rPr>
          <w:color w:val="333333"/>
          <w:sz w:val="22"/>
          <w:szCs w:val="22"/>
        </w:rPr>
        <w:t>”</w:t>
      </w:r>
      <w:r>
        <w:rPr>
          <w:color w:val="333333"/>
          <w:sz w:val="22"/>
          <w:szCs w:val="22"/>
        </w:rPr>
        <w:t xml:space="preserve"> </w:t>
      </w:r>
      <w:sdt>
        <w:sdtPr>
          <w:rPr>
            <w:color w:val="333333"/>
            <w:sz w:val="22"/>
            <w:szCs w:val="22"/>
          </w:rPr>
          <w:id w:val="1233666281"/>
          <w:citation/>
        </w:sdtPr>
        <w:sdtContent>
          <w:r w:rsidR="00625719">
            <w:rPr>
              <w:color w:val="333333"/>
              <w:sz w:val="22"/>
              <w:szCs w:val="22"/>
            </w:rPr>
            <w:fldChar w:fldCharType="begin"/>
          </w:r>
          <w:r w:rsidR="00625719">
            <w:rPr>
              <w:color w:val="333333"/>
              <w:sz w:val="22"/>
              <w:szCs w:val="22"/>
              <w:lang w:val="es-ES"/>
            </w:rPr>
            <w:instrText xml:space="preserve"> CITATION Ins \l 3082 </w:instrText>
          </w:r>
          <w:r w:rsidR="00625719">
            <w:rPr>
              <w:color w:val="333333"/>
              <w:sz w:val="22"/>
              <w:szCs w:val="22"/>
            </w:rPr>
            <w:fldChar w:fldCharType="separate"/>
          </w:r>
          <w:r w:rsidR="00625719" w:rsidRPr="00625719">
            <w:rPr>
              <w:noProof/>
              <w:color w:val="333333"/>
              <w:sz w:val="22"/>
              <w:szCs w:val="22"/>
              <w:lang w:val="es-ES"/>
            </w:rPr>
            <w:t>(Cancer, s.f.)</w:t>
          </w:r>
          <w:r w:rsidR="00625719">
            <w:rPr>
              <w:color w:val="333333"/>
              <w:sz w:val="22"/>
              <w:szCs w:val="22"/>
            </w:rPr>
            <w:fldChar w:fldCharType="end"/>
          </w:r>
        </w:sdtContent>
      </w:sdt>
    </w:p>
    <w:p w:rsidR="00D35E29" w:rsidRPr="00D35E29" w:rsidRDefault="00D35E29" w:rsidP="00D35E29">
      <w:pPr>
        <w:pStyle w:val="NormalWeb"/>
        <w:shd w:val="clear" w:color="auto" w:fill="FFFFFF"/>
        <w:spacing w:before="0" w:beforeAutospacing="0" w:line="360" w:lineRule="auto"/>
        <w:jc w:val="both"/>
        <w:rPr>
          <w:color w:val="333333"/>
          <w:sz w:val="22"/>
          <w:szCs w:val="22"/>
        </w:rPr>
      </w:pPr>
      <w:r w:rsidRPr="00D35E29">
        <w:rPr>
          <w:color w:val="333333"/>
          <w:sz w:val="22"/>
          <w:szCs w:val="22"/>
        </w:rPr>
        <w:t xml:space="preserve">3. Relea el </w:t>
      </w:r>
      <w:r w:rsidR="00745D62" w:rsidRPr="00D35E29">
        <w:rPr>
          <w:color w:val="333333"/>
          <w:sz w:val="22"/>
          <w:szCs w:val="22"/>
        </w:rPr>
        <w:t>texto,</w:t>
      </w:r>
      <w:r w:rsidRPr="00D35E29">
        <w:rPr>
          <w:color w:val="333333"/>
          <w:sz w:val="22"/>
          <w:szCs w:val="22"/>
        </w:rPr>
        <w:t xml:space="preserve"> pero ahora de manera detenida, identificando en cada párrafo las ideas principales. </w:t>
      </w:r>
    </w:p>
    <w:p w:rsidR="00D35E29" w:rsidRDefault="00D35E29" w:rsidP="00D35E29">
      <w:pPr>
        <w:pStyle w:val="NormalWeb"/>
        <w:shd w:val="clear" w:color="auto" w:fill="FFFFFF"/>
        <w:spacing w:before="0" w:beforeAutospacing="0" w:line="360" w:lineRule="auto"/>
        <w:jc w:val="both"/>
        <w:rPr>
          <w:color w:val="333333"/>
          <w:sz w:val="22"/>
          <w:szCs w:val="22"/>
        </w:rPr>
      </w:pPr>
      <w:r w:rsidRPr="00D35E29">
        <w:rPr>
          <w:color w:val="333333"/>
          <w:sz w:val="22"/>
          <w:szCs w:val="22"/>
        </w:rPr>
        <w:t>4. ¿Qué tipos de citas identifica? de un ejemplo</w:t>
      </w:r>
    </w:p>
    <w:p w:rsidR="00D35E29" w:rsidRDefault="00612810" w:rsidP="004A1756">
      <w:pPr>
        <w:pStyle w:val="NormalWeb"/>
        <w:shd w:val="clear" w:color="auto" w:fill="FFFFFF"/>
        <w:spacing w:line="360" w:lineRule="auto"/>
        <w:ind w:firstLine="708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lastRenderedPageBreak/>
        <w:t>En el texto se encuentran mayoritariamente citas indirectas, donde su voz se mezcla con la persona que escribió la cita. Por ejemplo; “</w:t>
      </w:r>
      <w:r w:rsidRPr="00612810">
        <w:rPr>
          <w:color w:val="333333"/>
          <w:sz w:val="22"/>
          <w:szCs w:val="22"/>
        </w:rPr>
        <w:t>Swinburn(6) considera epidemias convergentes –es decir, sindemia– a la obesidad,</w:t>
      </w:r>
      <w:r>
        <w:rPr>
          <w:color w:val="333333"/>
          <w:sz w:val="22"/>
          <w:szCs w:val="22"/>
        </w:rPr>
        <w:t xml:space="preserve"> </w:t>
      </w:r>
      <w:r w:rsidRPr="00612810">
        <w:rPr>
          <w:color w:val="333333"/>
          <w:sz w:val="22"/>
          <w:szCs w:val="22"/>
        </w:rPr>
        <w:t>la desnutrición y el cambio climático, dado</w:t>
      </w:r>
      <w:r>
        <w:rPr>
          <w:color w:val="333333"/>
          <w:sz w:val="22"/>
          <w:szCs w:val="22"/>
        </w:rPr>
        <w:t xml:space="preserve"> </w:t>
      </w:r>
      <w:r w:rsidRPr="00612810">
        <w:rPr>
          <w:color w:val="333333"/>
          <w:sz w:val="22"/>
          <w:szCs w:val="22"/>
        </w:rPr>
        <w:t>que comparten determinantes sociales (fue el</w:t>
      </w:r>
      <w:r>
        <w:rPr>
          <w:color w:val="333333"/>
          <w:sz w:val="22"/>
          <w:szCs w:val="22"/>
        </w:rPr>
        <w:t xml:space="preserve"> </w:t>
      </w:r>
      <w:r w:rsidRPr="00612810">
        <w:rPr>
          <w:color w:val="333333"/>
          <w:sz w:val="22"/>
          <w:szCs w:val="22"/>
        </w:rPr>
        <w:t>primero que trató al cambio climático como</w:t>
      </w:r>
      <w:r>
        <w:rPr>
          <w:color w:val="333333"/>
          <w:sz w:val="22"/>
          <w:szCs w:val="22"/>
        </w:rPr>
        <w:t xml:space="preserve"> </w:t>
      </w:r>
      <w:r w:rsidRPr="00612810">
        <w:rPr>
          <w:color w:val="333333"/>
          <w:sz w:val="22"/>
          <w:szCs w:val="22"/>
        </w:rPr>
        <w:t>epidemia)</w:t>
      </w:r>
      <w:r w:rsidRPr="00612810">
        <w:t xml:space="preserve"> </w:t>
      </w:r>
      <w:r w:rsidRPr="00612810">
        <w:rPr>
          <w:color w:val="333333"/>
          <w:sz w:val="22"/>
          <w:szCs w:val="22"/>
        </w:rPr>
        <w:t>(Aguirre P. Hablar de COVID-19: aportes a la construcción de una memoria colectiva de la sindemia desde la alimentación. Salud Colectiva. 2022. p, 2)</w:t>
      </w:r>
      <w:r>
        <w:rPr>
          <w:color w:val="333333"/>
          <w:sz w:val="22"/>
          <w:szCs w:val="22"/>
        </w:rPr>
        <w:t>”</w:t>
      </w:r>
      <w:r w:rsidR="004A1756">
        <w:rPr>
          <w:color w:val="333333"/>
          <w:sz w:val="22"/>
          <w:szCs w:val="22"/>
        </w:rPr>
        <w:t>. Otro Ejemplo de esto es: “</w:t>
      </w:r>
      <w:proofErr w:type="spellStart"/>
      <w:proofErr w:type="gramStart"/>
      <w:r w:rsidR="004A1756" w:rsidRPr="004A1756">
        <w:rPr>
          <w:color w:val="333333"/>
          <w:sz w:val="22"/>
          <w:szCs w:val="22"/>
        </w:rPr>
        <w:t>Spinney</w:t>
      </w:r>
      <w:proofErr w:type="spellEnd"/>
      <w:r w:rsidR="004A1756" w:rsidRPr="004A1756">
        <w:rPr>
          <w:color w:val="333333"/>
          <w:sz w:val="22"/>
          <w:szCs w:val="22"/>
        </w:rPr>
        <w:t>(</w:t>
      </w:r>
      <w:proofErr w:type="gramEnd"/>
      <w:r w:rsidR="004A1756" w:rsidRPr="004A1756">
        <w:rPr>
          <w:color w:val="333333"/>
          <w:sz w:val="22"/>
          <w:szCs w:val="22"/>
        </w:rPr>
        <w:t>7) da otras pistas acerca del silencio y la inacción frente a las epidemias. La</w:t>
      </w:r>
      <w:r w:rsidR="004A1756">
        <w:rPr>
          <w:color w:val="333333"/>
          <w:sz w:val="22"/>
          <w:szCs w:val="22"/>
        </w:rPr>
        <w:t xml:space="preserve"> </w:t>
      </w:r>
      <w:r w:rsidR="004A1756" w:rsidRPr="004A1756">
        <w:rPr>
          <w:color w:val="333333"/>
          <w:sz w:val="22"/>
          <w:szCs w:val="22"/>
        </w:rPr>
        <w:t>“gripe española” se llamó así porque</w:t>
      </w:r>
      <w:r w:rsidR="00A16022">
        <w:rPr>
          <w:color w:val="333333"/>
          <w:sz w:val="22"/>
          <w:szCs w:val="22"/>
        </w:rPr>
        <w:t xml:space="preserve"> </w:t>
      </w:r>
      <w:r w:rsidR="004A1756">
        <w:rPr>
          <w:color w:val="333333"/>
          <w:sz w:val="22"/>
          <w:szCs w:val="22"/>
        </w:rPr>
        <w:t xml:space="preserve">[…]” </w:t>
      </w:r>
      <w:r w:rsidR="004A1756" w:rsidRPr="004A1756">
        <w:rPr>
          <w:color w:val="333333"/>
          <w:sz w:val="22"/>
          <w:szCs w:val="22"/>
        </w:rPr>
        <w:t xml:space="preserve">(Aguirre P. Hablar de COVID-19: aportes a la construcción de una memoria colectiva de la sindemia desde la alimentación. Salud Colectiva. 2022. p, </w:t>
      </w:r>
      <w:r w:rsidR="004A1756">
        <w:rPr>
          <w:color w:val="333333"/>
          <w:sz w:val="22"/>
          <w:szCs w:val="22"/>
        </w:rPr>
        <w:t>4</w:t>
      </w:r>
      <w:r w:rsidR="004A1756" w:rsidRPr="004A1756">
        <w:rPr>
          <w:color w:val="333333"/>
          <w:sz w:val="22"/>
          <w:szCs w:val="22"/>
        </w:rPr>
        <w:t>)”.</w:t>
      </w:r>
    </w:p>
    <w:p w:rsidR="004A1756" w:rsidRPr="00D35E29" w:rsidRDefault="004A1756" w:rsidP="004A1756">
      <w:pPr>
        <w:pStyle w:val="NormalWeb"/>
        <w:shd w:val="clear" w:color="auto" w:fill="FFFFFF"/>
        <w:spacing w:line="360" w:lineRule="auto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ab/>
        <w:t>También como se puede observar, estas citas indirectas poseen un numero en paréntesis y el nombre de la persona que lo dijo. El numero en paréntesis refiere a la cita completa que se puede encontrar al final en la bibliografía con ese numero correspondiente; En el ejemplo del ultimo caso, la cita que aparece al final del todo es así “</w:t>
      </w:r>
      <w:r w:rsidRPr="004A1756">
        <w:rPr>
          <w:color w:val="333333"/>
          <w:sz w:val="22"/>
          <w:szCs w:val="22"/>
        </w:rPr>
        <w:t xml:space="preserve">7. </w:t>
      </w:r>
      <w:proofErr w:type="spellStart"/>
      <w:r w:rsidRPr="004A1756">
        <w:rPr>
          <w:color w:val="333333"/>
          <w:sz w:val="22"/>
          <w:szCs w:val="22"/>
        </w:rPr>
        <w:t>Spinney</w:t>
      </w:r>
      <w:proofErr w:type="spellEnd"/>
      <w:r w:rsidRPr="004A1756">
        <w:rPr>
          <w:color w:val="333333"/>
          <w:sz w:val="22"/>
          <w:szCs w:val="22"/>
        </w:rPr>
        <w:t xml:space="preserve"> L. El jinete pálido: La Gripe Española de 1918</w:t>
      </w:r>
      <w:r w:rsidR="00A16022">
        <w:rPr>
          <w:color w:val="333333"/>
          <w:sz w:val="22"/>
          <w:szCs w:val="22"/>
        </w:rPr>
        <w:t xml:space="preserve"> </w:t>
      </w:r>
      <w:r w:rsidRPr="004A1756">
        <w:rPr>
          <w:color w:val="333333"/>
          <w:sz w:val="22"/>
          <w:szCs w:val="22"/>
        </w:rPr>
        <w:t>y como cambió al mundo. Barcelona. Crítica; 2020.</w:t>
      </w:r>
      <w:r>
        <w:rPr>
          <w:color w:val="333333"/>
          <w:sz w:val="22"/>
          <w:szCs w:val="22"/>
        </w:rPr>
        <w:t>”</w:t>
      </w:r>
    </w:p>
    <w:p w:rsidR="00D35E29" w:rsidRDefault="00D35E29" w:rsidP="00D35E29">
      <w:pPr>
        <w:pStyle w:val="NormalWeb"/>
        <w:shd w:val="clear" w:color="auto" w:fill="FFFFFF"/>
        <w:spacing w:before="0" w:beforeAutospacing="0" w:line="360" w:lineRule="auto"/>
        <w:jc w:val="both"/>
        <w:rPr>
          <w:color w:val="333333"/>
          <w:sz w:val="22"/>
          <w:szCs w:val="22"/>
        </w:rPr>
      </w:pPr>
      <w:r w:rsidRPr="00D35E29">
        <w:rPr>
          <w:color w:val="333333"/>
          <w:sz w:val="22"/>
          <w:szCs w:val="22"/>
        </w:rPr>
        <w:t>5. ¿Qué recursos y estrategias para explicar aparecen en el texto? De ejemplos</w:t>
      </w:r>
    </w:p>
    <w:p w:rsidR="00625719" w:rsidRDefault="008B239D" w:rsidP="005E41E5">
      <w:pPr>
        <w:pStyle w:val="NormalWeb"/>
        <w:shd w:val="clear" w:color="auto" w:fill="FFFFFF"/>
        <w:spacing w:line="360" w:lineRule="auto"/>
        <w:ind w:firstLine="708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El informe abarca varias estrategias explicativas, entre las cuales se destaca, la causalidad y ejemplificación como principales, a modo de ejemplo el texto dice “</w:t>
      </w:r>
      <w:r w:rsidRPr="008B239D">
        <w:rPr>
          <w:color w:val="333333"/>
          <w:sz w:val="22"/>
          <w:szCs w:val="22"/>
        </w:rPr>
        <w:t>Cuando los números prevalecen</w:t>
      </w:r>
      <w:r>
        <w:rPr>
          <w:color w:val="333333"/>
          <w:sz w:val="22"/>
          <w:szCs w:val="22"/>
        </w:rPr>
        <w:t xml:space="preserve"> </w:t>
      </w:r>
      <w:r w:rsidRPr="008B239D">
        <w:rPr>
          <w:color w:val="333333"/>
          <w:sz w:val="22"/>
          <w:szCs w:val="22"/>
        </w:rPr>
        <w:t>sobre las historias se obtura la oportunidad</w:t>
      </w:r>
      <w:r>
        <w:rPr>
          <w:color w:val="333333"/>
          <w:sz w:val="22"/>
          <w:szCs w:val="22"/>
        </w:rPr>
        <w:t xml:space="preserve"> </w:t>
      </w:r>
      <w:r w:rsidRPr="008B239D">
        <w:rPr>
          <w:color w:val="333333"/>
          <w:sz w:val="22"/>
          <w:szCs w:val="22"/>
        </w:rPr>
        <w:t>de dar a los sujetos la posibilidad de inscribir</w:t>
      </w:r>
      <w:r>
        <w:rPr>
          <w:color w:val="333333"/>
          <w:sz w:val="22"/>
          <w:szCs w:val="22"/>
        </w:rPr>
        <w:t xml:space="preserve"> </w:t>
      </w:r>
      <w:r w:rsidRPr="008B239D">
        <w:rPr>
          <w:color w:val="333333"/>
          <w:sz w:val="22"/>
          <w:szCs w:val="22"/>
        </w:rPr>
        <w:t>su padecer en un universo de sentido. Y más</w:t>
      </w:r>
      <w:r>
        <w:rPr>
          <w:color w:val="333333"/>
          <w:sz w:val="22"/>
          <w:szCs w:val="22"/>
        </w:rPr>
        <w:t xml:space="preserve"> </w:t>
      </w:r>
      <w:r w:rsidRPr="008B239D">
        <w:rPr>
          <w:color w:val="333333"/>
          <w:sz w:val="22"/>
          <w:szCs w:val="22"/>
        </w:rPr>
        <w:t>aún, cuando el evento produce muertes, es</w:t>
      </w:r>
      <w:r>
        <w:rPr>
          <w:color w:val="333333"/>
          <w:sz w:val="22"/>
          <w:szCs w:val="22"/>
        </w:rPr>
        <w:t xml:space="preserve"> </w:t>
      </w:r>
      <w:r w:rsidRPr="008B239D">
        <w:rPr>
          <w:color w:val="333333"/>
          <w:sz w:val="22"/>
          <w:szCs w:val="22"/>
        </w:rPr>
        <w:t>la narrativa y no la estadística la que permite</w:t>
      </w:r>
      <w:r>
        <w:rPr>
          <w:color w:val="333333"/>
          <w:sz w:val="22"/>
          <w:szCs w:val="22"/>
        </w:rPr>
        <w:t xml:space="preserve"> </w:t>
      </w:r>
      <w:r w:rsidRPr="008B239D">
        <w:rPr>
          <w:color w:val="333333"/>
          <w:sz w:val="22"/>
          <w:szCs w:val="22"/>
        </w:rPr>
        <w:t>dar un cierre e inscribirlas en un universo</w:t>
      </w:r>
      <w:r>
        <w:rPr>
          <w:color w:val="333333"/>
          <w:sz w:val="22"/>
          <w:szCs w:val="22"/>
        </w:rPr>
        <w:t xml:space="preserve"> </w:t>
      </w:r>
      <w:r w:rsidRPr="008B239D">
        <w:rPr>
          <w:color w:val="333333"/>
          <w:sz w:val="22"/>
          <w:szCs w:val="22"/>
        </w:rPr>
        <w:t>de significación. Es como decir: “mi madre</w:t>
      </w:r>
      <w:r>
        <w:rPr>
          <w:color w:val="333333"/>
          <w:sz w:val="22"/>
          <w:szCs w:val="22"/>
        </w:rPr>
        <w:t xml:space="preserve"> </w:t>
      </w:r>
      <w:r w:rsidRPr="008B239D">
        <w:rPr>
          <w:color w:val="333333"/>
          <w:sz w:val="22"/>
          <w:szCs w:val="22"/>
        </w:rPr>
        <w:t>no era el deceso número 6.821 del día de</w:t>
      </w:r>
      <w:r>
        <w:rPr>
          <w:color w:val="333333"/>
          <w:sz w:val="22"/>
          <w:szCs w:val="22"/>
        </w:rPr>
        <w:t xml:space="preserve"> </w:t>
      </w:r>
      <w:r w:rsidRPr="008B239D">
        <w:rPr>
          <w:color w:val="333333"/>
          <w:sz w:val="22"/>
          <w:szCs w:val="22"/>
        </w:rPr>
        <w:t>ayer, sino una viejecita querida, importante y</w:t>
      </w:r>
      <w:r>
        <w:rPr>
          <w:color w:val="333333"/>
          <w:sz w:val="22"/>
          <w:szCs w:val="22"/>
        </w:rPr>
        <w:t xml:space="preserve"> </w:t>
      </w:r>
      <w:r w:rsidRPr="008B239D">
        <w:rPr>
          <w:color w:val="333333"/>
          <w:sz w:val="22"/>
          <w:szCs w:val="22"/>
        </w:rPr>
        <w:t>única para nosotros”.</w:t>
      </w:r>
      <w:r>
        <w:rPr>
          <w:color w:val="333333"/>
          <w:sz w:val="22"/>
          <w:szCs w:val="22"/>
        </w:rPr>
        <w:t xml:space="preserve">”  </w:t>
      </w:r>
      <w:r w:rsidRPr="008B239D">
        <w:rPr>
          <w:color w:val="333333"/>
          <w:sz w:val="22"/>
          <w:szCs w:val="22"/>
        </w:rPr>
        <w:t xml:space="preserve">(Aguirre P. Hablar de COVID-19: aportes a la construcción de una memoria colectiva de la sindemia desde la alimentación. Salud Colectiva. 2022. p, </w:t>
      </w:r>
      <w:r>
        <w:rPr>
          <w:color w:val="333333"/>
          <w:sz w:val="22"/>
          <w:szCs w:val="22"/>
        </w:rPr>
        <w:t>7</w:t>
      </w:r>
      <w:r w:rsidRPr="008B239D">
        <w:rPr>
          <w:color w:val="333333"/>
          <w:sz w:val="22"/>
          <w:szCs w:val="22"/>
        </w:rPr>
        <w:t>)</w:t>
      </w:r>
    </w:p>
    <w:p w:rsidR="005E41E5" w:rsidRPr="00D35E29" w:rsidRDefault="005E41E5" w:rsidP="005E41E5">
      <w:pPr>
        <w:pStyle w:val="NormalWeb"/>
        <w:shd w:val="clear" w:color="auto" w:fill="FFFFFF"/>
        <w:spacing w:line="360" w:lineRule="auto"/>
        <w:ind w:firstLine="708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El texto también presenta el recurso Narrativo y descriptivo a lo largo de varias partes de este; por ejemplo “</w:t>
      </w:r>
      <w:r w:rsidRPr="005E41E5">
        <w:rPr>
          <w:color w:val="333333"/>
          <w:sz w:val="22"/>
          <w:szCs w:val="22"/>
        </w:rPr>
        <w:t>De la ciencia al arte, desde reputados equipos científicos a virtuosos del cine, advirtieron y difundieron –con datos y evidencias– la</w:t>
      </w:r>
      <w:r>
        <w:rPr>
          <w:color w:val="333333"/>
          <w:sz w:val="22"/>
          <w:szCs w:val="22"/>
        </w:rPr>
        <w:t xml:space="preserve"> </w:t>
      </w:r>
      <w:r w:rsidRPr="005E41E5">
        <w:rPr>
          <w:color w:val="333333"/>
          <w:sz w:val="22"/>
          <w:szCs w:val="22"/>
        </w:rPr>
        <w:t>posibilidad de otra pandemia. Hasta se adelantaba China como lugar de inicio, ya que</w:t>
      </w:r>
      <w:r>
        <w:rPr>
          <w:color w:val="333333"/>
          <w:sz w:val="22"/>
          <w:szCs w:val="22"/>
        </w:rPr>
        <w:t xml:space="preserve"> </w:t>
      </w:r>
      <w:r w:rsidRPr="005E41E5">
        <w:rPr>
          <w:color w:val="333333"/>
          <w:sz w:val="22"/>
          <w:szCs w:val="22"/>
        </w:rPr>
        <w:t>había sido origen de tres pandemias anteriores y presentaba el ambiente perfecto por su</w:t>
      </w:r>
      <w:r>
        <w:rPr>
          <w:color w:val="333333"/>
          <w:sz w:val="22"/>
          <w:szCs w:val="22"/>
        </w:rPr>
        <w:t xml:space="preserve"> </w:t>
      </w:r>
      <w:r w:rsidRPr="005E41E5">
        <w:rPr>
          <w:color w:val="333333"/>
          <w:sz w:val="22"/>
          <w:szCs w:val="22"/>
        </w:rPr>
        <w:t>desarrollo económico a expensas del hábitat,</w:t>
      </w:r>
      <w:r>
        <w:rPr>
          <w:color w:val="333333"/>
          <w:sz w:val="22"/>
          <w:szCs w:val="22"/>
        </w:rPr>
        <w:t xml:space="preserve"> </w:t>
      </w:r>
      <w:r w:rsidRPr="005E41E5">
        <w:rPr>
          <w:color w:val="333333"/>
          <w:sz w:val="22"/>
          <w:szCs w:val="22"/>
        </w:rPr>
        <w:t>su densidad de población y su desigualdad.</w:t>
      </w:r>
      <w:r>
        <w:rPr>
          <w:color w:val="333333"/>
          <w:sz w:val="22"/>
          <w:szCs w:val="22"/>
        </w:rPr>
        <w:t xml:space="preserve"> </w:t>
      </w:r>
      <w:r w:rsidRPr="005E41E5">
        <w:rPr>
          <w:color w:val="333333"/>
          <w:sz w:val="22"/>
          <w:szCs w:val="22"/>
        </w:rPr>
        <w:t>Los Centros para el Control y la Prevención</w:t>
      </w:r>
      <w:r>
        <w:rPr>
          <w:color w:val="333333"/>
          <w:sz w:val="22"/>
          <w:szCs w:val="22"/>
        </w:rPr>
        <w:t xml:space="preserve"> </w:t>
      </w:r>
      <w:r w:rsidRPr="005E41E5">
        <w:rPr>
          <w:color w:val="333333"/>
          <w:sz w:val="22"/>
          <w:szCs w:val="22"/>
        </w:rPr>
        <w:t>de Enfermedades de EEUU habían abierto</w:t>
      </w:r>
      <w:r>
        <w:rPr>
          <w:color w:val="333333"/>
          <w:sz w:val="22"/>
          <w:szCs w:val="22"/>
        </w:rPr>
        <w:t xml:space="preserve"> </w:t>
      </w:r>
      <w:r w:rsidRPr="005E41E5">
        <w:rPr>
          <w:color w:val="333333"/>
          <w:sz w:val="22"/>
          <w:szCs w:val="22"/>
        </w:rPr>
        <w:t>una oficina en China (Trump la cerró)</w:t>
      </w:r>
      <w:r>
        <w:rPr>
          <w:color w:val="333333"/>
          <w:sz w:val="22"/>
          <w:szCs w:val="22"/>
        </w:rPr>
        <w:t xml:space="preserve">” </w:t>
      </w:r>
      <w:r w:rsidRPr="005E41E5">
        <w:rPr>
          <w:color w:val="333333"/>
          <w:sz w:val="22"/>
          <w:szCs w:val="22"/>
        </w:rPr>
        <w:t xml:space="preserve">(Aguirre P. Hablar de COVID-19: aportes a la construcción de una memoria colectiva de la sindemia desde la alimentación. Salud Colectiva. 2022. p, </w:t>
      </w:r>
      <w:r>
        <w:rPr>
          <w:color w:val="333333"/>
          <w:sz w:val="22"/>
          <w:szCs w:val="22"/>
        </w:rPr>
        <w:t>3</w:t>
      </w:r>
      <w:r w:rsidRPr="005E41E5">
        <w:rPr>
          <w:color w:val="333333"/>
          <w:sz w:val="22"/>
          <w:szCs w:val="22"/>
        </w:rPr>
        <w:t>)</w:t>
      </w:r>
    </w:p>
    <w:p w:rsidR="00D35E29" w:rsidRDefault="00D35E29" w:rsidP="00D35E29">
      <w:pPr>
        <w:pStyle w:val="NormalWeb"/>
        <w:shd w:val="clear" w:color="auto" w:fill="FFFFFF"/>
        <w:spacing w:before="0" w:beforeAutospacing="0" w:line="360" w:lineRule="auto"/>
        <w:jc w:val="both"/>
        <w:rPr>
          <w:color w:val="333333"/>
          <w:sz w:val="22"/>
          <w:szCs w:val="22"/>
        </w:rPr>
      </w:pPr>
      <w:r w:rsidRPr="00D35E29">
        <w:rPr>
          <w:color w:val="333333"/>
          <w:sz w:val="22"/>
          <w:szCs w:val="22"/>
        </w:rPr>
        <w:lastRenderedPageBreak/>
        <w:t> 6. Escriba un texto entre 10 a 15 líneas narrando cuál es el tema o el problema que desarrolla la autora. (reformulación)</w:t>
      </w:r>
    </w:p>
    <w:p w:rsidR="005E41E5" w:rsidRDefault="005E41E5" w:rsidP="00DF62A9">
      <w:pPr>
        <w:pStyle w:val="NormalWeb"/>
        <w:shd w:val="clear" w:color="auto" w:fill="FFFFFF"/>
        <w:spacing w:line="360" w:lineRule="auto"/>
        <w:ind w:firstLine="708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Patricia Aguirre en su articulo “</w:t>
      </w:r>
      <w:r w:rsidRPr="005E41E5">
        <w:rPr>
          <w:color w:val="333333"/>
          <w:sz w:val="22"/>
          <w:szCs w:val="22"/>
        </w:rPr>
        <w:t>Hablar de COVID-19: aportes a la construcción</w:t>
      </w:r>
      <w:r>
        <w:rPr>
          <w:color w:val="333333"/>
          <w:sz w:val="22"/>
          <w:szCs w:val="22"/>
        </w:rPr>
        <w:t xml:space="preserve"> </w:t>
      </w:r>
      <w:r w:rsidRPr="005E41E5">
        <w:rPr>
          <w:color w:val="333333"/>
          <w:sz w:val="22"/>
          <w:szCs w:val="22"/>
        </w:rPr>
        <w:t>de una memoria colectiva de la sindemia desde la</w:t>
      </w:r>
      <w:r>
        <w:rPr>
          <w:color w:val="333333"/>
          <w:sz w:val="22"/>
          <w:szCs w:val="22"/>
        </w:rPr>
        <w:t xml:space="preserve"> </w:t>
      </w:r>
      <w:r w:rsidRPr="005E41E5">
        <w:rPr>
          <w:color w:val="333333"/>
          <w:sz w:val="22"/>
          <w:szCs w:val="22"/>
        </w:rPr>
        <w:t>alimentación</w:t>
      </w:r>
      <w:r>
        <w:rPr>
          <w:color w:val="333333"/>
          <w:sz w:val="22"/>
          <w:szCs w:val="22"/>
        </w:rPr>
        <w:t xml:space="preserve">, 2022” hace presente e intenta reflexionar acerca de una problemática social, con esto refiere a pandemias como el covid-19 para dar carácter a su texto y hacer frente a una sindemia que se esta gestando a lo largo del mundo, la cual viene referida por una problemática social, las cuales, resultados, pueden ser: obesidad, desnutrición y cambio climático. Y raíz del problema provenido de la desigualdad social que genera la respectiva pobreza y asume sus distintas formas como la anteriormente mencionada obesidad o </w:t>
      </w:r>
      <w:r w:rsidR="00DF62A9">
        <w:rPr>
          <w:color w:val="333333"/>
          <w:sz w:val="22"/>
          <w:szCs w:val="22"/>
        </w:rPr>
        <w:t>malnutrición, e desaprensiones e irresponsabilidades que genera el cambio climático.</w:t>
      </w:r>
    </w:p>
    <w:p w:rsidR="00AE62D3" w:rsidRPr="004E629E" w:rsidRDefault="004E629E" w:rsidP="004E629E">
      <w:pPr>
        <w:spacing w:line="360" w:lineRule="auto"/>
        <w:ind w:firstLine="708"/>
        <w:rPr>
          <w:rFonts w:ascii="Times New Roman" w:hAnsi="Times New Roman" w:cs="Times New Roman"/>
        </w:rPr>
      </w:pPr>
      <w:r w:rsidRPr="004E629E">
        <w:rPr>
          <w:rFonts w:ascii="Times New Roman" w:eastAsia="Times New Roman" w:hAnsi="Times New Roman" w:cs="Times New Roman"/>
          <w:color w:val="333333"/>
          <w:lang w:eastAsia="es-AR"/>
        </w:rPr>
        <w:t xml:space="preserve">La autora hace referencia a diferentes tipos de epidemias y a la pandemia como parte de un contexto social que </w:t>
      </w:r>
      <w:r w:rsidR="00745D62" w:rsidRPr="004E629E">
        <w:rPr>
          <w:rFonts w:ascii="Times New Roman" w:eastAsia="Times New Roman" w:hAnsi="Times New Roman" w:cs="Times New Roman"/>
          <w:color w:val="333333"/>
          <w:lang w:eastAsia="es-AR"/>
        </w:rPr>
        <w:t>está</w:t>
      </w:r>
      <w:r w:rsidRPr="004E629E">
        <w:rPr>
          <w:rFonts w:ascii="Times New Roman" w:eastAsia="Times New Roman" w:hAnsi="Times New Roman" w:cs="Times New Roman"/>
          <w:color w:val="333333"/>
          <w:lang w:eastAsia="es-AR"/>
        </w:rPr>
        <w:t xml:space="preserve"> generando el siglo XXI y que podría retroceder en avances de la salud del siglo XX y la falta de responsabilidad social con la que actúan los países a fin de garantizar sus fines económicos, llevándose consigo millones de vidas humanas. Es </w:t>
      </w:r>
      <w:proofErr w:type="spellStart"/>
      <w:r w:rsidRPr="004E629E">
        <w:rPr>
          <w:rFonts w:ascii="Times New Roman" w:eastAsia="Times New Roman" w:hAnsi="Times New Roman" w:cs="Times New Roman"/>
          <w:color w:val="333333"/>
          <w:lang w:eastAsia="es-AR"/>
        </w:rPr>
        <w:t>asi</w:t>
      </w:r>
      <w:proofErr w:type="spellEnd"/>
      <w:r w:rsidRPr="004E629E">
        <w:rPr>
          <w:rFonts w:ascii="Times New Roman" w:eastAsia="Times New Roman" w:hAnsi="Times New Roman" w:cs="Times New Roman"/>
          <w:color w:val="333333"/>
          <w:lang w:eastAsia="es-AR"/>
        </w:rPr>
        <w:t xml:space="preserve"> que da ejemplos conmovedores y </w:t>
      </w:r>
      <w:proofErr w:type="spellStart"/>
      <w:r w:rsidRPr="004E629E">
        <w:rPr>
          <w:rFonts w:ascii="Times New Roman" w:eastAsia="Times New Roman" w:hAnsi="Times New Roman" w:cs="Times New Roman"/>
          <w:color w:val="333333"/>
          <w:lang w:eastAsia="es-AR"/>
        </w:rPr>
        <w:t>movilizantes</w:t>
      </w:r>
      <w:proofErr w:type="spellEnd"/>
      <w:r w:rsidRPr="004E629E">
        <w:rPr>
          <w:rFonts w:ascii="Times New Roman" w:eastAsia="Times New Roman" w:hAnsi="Times New Roman" w:cs="Times New Roman"/>
          <w:color w:val="333333"/>
          <w:lang w:eastAsia="es-AR"/>
        </w:rPr>
        <w:t xml:space="preserve"> para dejar al lector pensante frente a la sociedad actual a la que nos enfrentamos. Y con esto deja posibles reflexiones como el actuar propio</w:t>
      </w:r>
    </w:p>
    <w:sectPr w:rsidR="00AE62D3" w:rsidRPr="004E62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E29"/>
    <w:rsid w:val="00441921"/>
    <w:rsid w:val="004A1756"/>
    <w:rsid w:val="004E629E"/>
    <w:rsid w:val="005E41E5"/>
    <w:rsid w:val="00612810"/>
    <w:rsid w:val="00625719"/>
    <w:rsid w:val="006E569C"/>
    <w:rsid w:val="00745D62"/>
    <w:rsid w:val="00780189"/>
    <w:rsid w:val="008B239D"/>
    <w:rsid w:val="00983808"/>
    <w:rsid w:val="00A16022"/>
    <w:rsid w:val="00AE62D3"/>
    <w:rsid w:val="00D35E29"/>
    <w:rsid w:val="00DF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53DC1E-1D90-4D9F-83DB-49112D88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780189"/>
    <w:pPr>
      <w:spacing w:line="360" w:lineRule="auto"/>
      <w:ind w:left="0"/>
      <w:outlineLvl w:val="1"/>
    </w:pPr>
    <w:rPr>
      <w:rFonts w:ascii="Times New Roman" w:hAnsi="Times New Roman" w:cs="Times New Roman"/>
      <w:b/>
      <w:bCs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80189"/>
    <w:rPr>
      <w:rFonts w:ascii="Times New Roman" w:hAnsi="Times New Roman" w:cs="Times New Roman"/>
      <w:b/>
      <w:bCs/>
      <w:iCs/>
      <w:sz w:val="24"/>
      <w:szCs w:val="24"/>
    </w:rPr>
  </w:style>
  <w:style w:type="paragraph" w:styleId="Prrafodelista">
    <w:name w:val="List Paragraph"/>
    <w:basedOn w:val="Normal"/>
    <w:uiPriority w:val="34"/>
    <w:qFormat/>
    <w:rsid w:val="007801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5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D35E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Agu22</b:Tag>
    <b:SourceType>Report</b:SourceType>
    <b:Guid>{FFF7ED8D-A3F1-4B19-A22A-7157F66F9048}</b:Guid>
    <b:Author>
      <b:Author>
        <b:NameList>
          <b:Person>
            <b:Last>Aguirre</b:Last>
            <b:First>Patricia</b:First>
          </b:Person>
        </b:NameList>
      </b:Author>
    </b:Author>
    <b:Title>Hablar de COVID-19: aportes a la construcción de una memoria colectiva de la sindemia desde la alimentación</b:Title>
    <b:Year>2022</b:Year>
    <b:RefOrder>2</b:RefOrder>
  </b:Source>
  <b:Source>
    <b:Tag>Ins</b:Tag>
    <b:SourceType>InternetSite</b:SourceType>
    <b:Guid>{08B5676E-E82D-436C-ACE3-EB3A49421392}</b:Guid>
    <b:Author>
      <b:Author>
        <b:NameList>
          <b:Person>
            <b:Last>Cancer</b:Last>
            <b:First>Instituto</b:First>
            <b:Middle>Nacional del</b:Middle>
          </b:Person>
        </b:NameList>
      </b:Author>
    </b:Author>
    <b:Title>cancer.gov</b:Title>
    <b:City>Estados Unidos</b:City>
    <b:URL>https://www.cancer.gov/espanol/publicaciones/diccionarios/diccionario-cancer/def/comorbilidad</b:URL>
    <b:RefOrder>1</b:RefOrder>
  </b:Source>
</b:Sources>
</file>

<file path=customXml/itemProps1.xml><?xml version="1.0" encoding="utf-8"?>
<ds:datastoreItem xmlns:ds="http://schemas.openxmlformats.org/officeDocument/2006/customXml" ds:itemID="{F87F61EE-EE59-4DBF-9F94-8F842994D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966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Garcia</dc:creator>
  <cp:keywords/>
  <dc:description/>
  <cp:lastModifiedBy>Ignacio Garcia</cp:lastModifiedBy>
  <cp:revision>2</cp:revision>
  <dcterms:created xsi:type="dcterms:W3CDTF">2024-02-21T18:28:00Z</dcterms:created>
  <dcterms:modified xsi:type="dcterms:W3CDTF">2024-02-28T20:18:00Z</dcterms:modified>
</cp:coreProperties>
</file>