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Cambria" w:hAnsi="Cambria"/>
          <w:b/>
          <w:color w:val="1B3A5C"/>
          <w:sz w:val="56"/>
        </w:rPr>
        <w:t>INFORME</w:t>
      </w:r>
    </w:p>
    <w:p>
      <w:pPr>
        <w:jc w:val="center"/>
      </w:pPr>
      <w:r>
        <w:rPr>
          <w:rFonts w:ascii="Cambria" w:hAnsi="Cambria"/>
          <w:b/>
          <w:color w:val="0D9488"/>
          <w:sz w:val="32"/>
        </w:rPr>
        <w:t>Robot QA para Sistemas con Inteligencia Artificial</w:t>
      </w:r>
    </w:p>
    <w:p>
      <w:pPr>
        <w:jc w:val="center"/>
      </w:pPr>
      <w:r>
        <w:rPr>
          <w:rFonts w:ascii="Calibri" w:hAnsi="Calibri"/>
          <w:color w:val="5B6B7A"/>
          <w:sz w:val="24"/>
        </w:rPr>
        <w:t>Proyecto: Síntesis Automática de Reportes y Briefings Operacionales (MVP-Ciitec)</w:t>
      </w:r>
    </w:p>
    <w:p>
      <w:pPr>
        <w:jc w:val="center"/>
      </w:pPr>
      <w:r>
        <w:rPr>
          <w:rFonts w:ascii="Calibri" w:hAnsi="Calibri"/>
          <w:color w:val="5B6B7A"/>
          <w:sz w:val="24"/>
        </w:rPr>
        <w:t>Taller en Empresa 2 — Facultad de Ingeniería, Universidad San Sebastián</w:t>
      </w:r>
    </w:p>
    <w:p>
      <w:pPr>
        <w:spacing w:before="480"/>
        <w:jc w:val="center"/>
      </w:pPr>
      <w:r>
        <w:rPr>
          <w:rFonts w:ascii="Calibri" w:hAnsi="Calibri"/>
          <w:sz w:val="22"/>
        </w:rPr>
        <w:t>Equipo: [completar con los integrantes]</w:t>
      </w:r>
    </w:p>
    <w:p>
      <w:pPr>
        <w:jc w:val="center"/>
      </w:pPr>
      <w:r>
        <w:rPr>
          <w:rFonts w:ascii="Calibri" w:hAnsi="Calibri"/>
          <w:sz w:val="22"/>
        </w:rPr>
        <w:t>Fecha: 21 de septiembre de 2026  ·  corrida de referencia: smoke-20260921T174007Z</w:t>
      </w:r>
    </w:p>
    <w:p>
      <w:pPr>
        <w:pStyle w:val="Heading1"/>
      </w:pPr>
      <w:r>
        <w:t>Tabla de Contenidos</w:t>
      </w:r>
    </w:p>
    <w:p>
      <w:r>
        <w:fldChar w:fldCharType="begin"/>
        <w:instrText xml:space="preserve">TOC \o "1-3" \h \z \u</w:instrText>
        <w:fldChar w:fldCharType="separate"/>
        <w:t>Haga clic derecho y elija “Actualizar campo” (o F9) para generar el índice.</w:t>
        <w:fldChar w:fldCharType="end"/>
      </w:r>
    </w:p>
    <w:p>
      <w:pPr>
        <w:pStyle w:val="Heading1"/>
      </w:pPr>
      <w:r>
        <w:t>1. Resumen Ejecutivo y Decisión Recomendada</w:t>
      </w:r>
    </w:p>
    <w:p>
      <w:pPr>
        <w:spacing w:after="160"/>
      </w:pPr>
      <w:r>
        <w:rPr>
          <w:rFonts w:ascii="Calibri" w:hAnsi="Calibri"/>
          <w:b/>
          <w:i w:val="0"/>
          <w:color w:val="1A7F37"/>
          <w:sz w:val="26"/>
        </w:rPr>
        <w:t>Gate de liberación de la corrida smoke-20260921T174007Z: PASS</w:t>
      </w:r>
    </w:p>
    <w:p>
      <w:pPr>
        <w:spacing w:after="160"/>
      </w:pPr>
      <w:r>
        <w:rPr>
          <w:rFonts w:ascii="Calibri" w:hAnsi="Calibri"/>
          <w:b w:val="0"/>
          <w:i w:val="0"/>
          <w:sz w:val="22"/>
        </w:rPr>
        <w:t>todos los criterios de liberacion se cumplieron. task_success_rate=100.0% ≥ umbral 90.0%, 0 fallos críticos, 0 casos en revisión humana.</w:t>
      </w:r>
    </w:p>
    <w:p>
      <w:pPr>
        <w:spacing w:after="160"/>
      </w:pPr>
      <w:r>
        <w:rPr>
          <w:rFonts w:ascii="Calibri" w:hAnsi="Calibri"/>
          <w:b w:val="0"/>
          <w:i w:val="0"/>
          <w:sz w:val="22"/>
        </w:rPr>
        <w:t>Se diseñó, implementó y ejecutó un Robot QA que invoca la API real de MVP-Ciitec (login LDAP→JWT, carga de documentos, generación de briefing, versionado, exportación, auditoría) y evalúa cada resultado con evaluadores deterministas, metamórficos y semánticos. El catálogo cubre 52 casos en 6 familias; esta corrida ejecutó los 10 casos de la suite “smoke” contra el sistema real (sut_commit=4318a20, llm_provider=gemini, llm_model=gemini-2.5-flash).</w:t>
      </w:r>
    </w:p>
    <w:p>
      <w:pPr>
        <w:spacing w:after="160"/>
      </w:pPr>
      <w:r>
        <w:rPr>
          <w:rFonts w:ascii="Calibri" w:hAnsi="Calibri"/>
          <w:b w:val="0"/>
          <w:i w:val="0"/>
          <w:sz w:val="22"/>
        </w:rPr>
        <w:t>Esta es la segunda corrida documentada de esta suite. La corrida anterior (smoke-20260920T180712Z, 2026-09-20) terminó en gate REJECT: el caso FUNC-004 (síntesis de briefing con un corpus de 3 documentos) superó el presupuesto de latencia de 180 s y el evaluador schema no encontró contenido en la respuesta (timeout). Entre esa corrida y esta se aplicó una mitigación en el código del SUT (backend/app/llm/provider.py, sección 7). El robot QA fue quien detectó la falla original y quien confirma ahora, con evidencia propia, que la corrección funciona: los 10 casos pasan, incluido FUNC-004 en 113.2 s. La sección 6.3 documenta la comparación completa y la sección 7 el análisis de causa raíz y la mitigación.</w:t>
      </w:r>
    </w:p>
    <w:p>
      <w:pPr>
        <w:pStyle w:val="Heading1"/>
      </w:pPr>
      <w:r>
        <w:t>2. Descripción del Sistema y Límites del Análisis</w:t>
      </w:r>
    </w:p>
    <w:p>
      <w:pPr>
        <w:spacing w:after="160"/>
      </w:pPr>
      <w:r>
        <w:rPr>
          <w:rFonts w:ascii="Calibri" w:hAnsi="Calibri"/>
          <w:b w:val="0"/>
          <w:i w:val="0"/>
          <w:sz w:val="22"/>
        </w:rPr>
        <w:t>MVP-Ciitec ingiere documentos heterogéneos, extrae hechos operacionales con un LLM (Gemini 2.5 Flash), sintetiza un briefing institucional versionado y trazable y lo exporta a varios formatos, con control de acceso por rol/unidad/nivel de clasificación. El análisis se limita al entorno de laboratorio levantado con docker compose, con datos sintéticos y sin acceso a sistemas de terceros más allá de la API de Gemini que el propio SUT ya consume en producción.</w:t>
      </w:r>
    </w:p>
    <w:p>
      <w:pPr>
        <w:pStyle w:val="Heading1"/>
      </w:pPr>
      <w:r>
        <w:t>3. Riesgos Priorizados y Requisitos de Calidad</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4252"/>
            <w:shd w:val="clear" w:fill="1B3A5C"/>
          </w:tcPr>
          <w:p>
            <w:r/>
            <w:r>
              <w:rPr>
                <w:rFonts w:ascii="Calibri" w:hAnsi="Calibri"/>
                <w:b/>
                <w:color w:val="FFFFFF"/>
                <w:sz w:val="19"/>
              </w:rPr>
              <w:t>Riesgo</w:t>
            </w:r>
          </w:p>
        </w:tc>
        <w:tc>
          <w:tcPr>
            <w:tcW w:type="dxa" w:w="1417"/>
            <w:shd w:val="clear" w:fill="1B3A5C"/>
          </w:tcPr>
          <w:p>
            <w:r/>
            <w:r>
              <w:rPr>
                <w:rFonts w:ascii="Calibri" w:hAnsi="Calibri"/>
                <w:b/>
                <w:color w:val="FFFFFF"/>
                <w:sz w:val="19"/>
              </w:rPr>
              <w:t>Severidad</w:t>
            </w:r>
          </w:p>
        </w:tc>
        <w:tc>
          <w:tcPr>
            <w:tcW w:type="dxa" w:w="3402"/>
            <w:shd w:val="clear" w:fill="1B3A5C"/>
          </w:tcPr>
          <w:p>
            <w:r/>
            <w:r>
              <w:rPr>
                <w:rFonts w:ascii="Calibri" w:hAnsi="Calibri"/>
                <w:b/>
                <w:color w:val="FFFFFF"/>
                <w:sz w:val="19"/>
              </w:rPr>
              <w:t>Familia de prueba</w:t>
            </w:r>
          </w:p>
        </w:tc>
      </w:tr>
      <w:tr>
        <w:tc>
          <w:tcPr>
            <w:tcW w:type="dxa" w:w="4252"/>
          </w:tcPr>
          <w:p>
            <w:r/>
            <w:r>
              <w:rPr>
                <w:rFonts w:ascii="Calibri" w:hAnsi="Calibri"/>
                <w:b w:val="0"/>
                <w:sz w:val="19"/>
              </w:rPr>
              <w:t>Fuga de datos por nivel de clasificación</w:t>
            </w:r>
          </w:p>
        </w:tc>
        <w:tc>
          <w:tcPr>
            <w:tcW w:type="dxa" w:w="1417"/>
          </w:tcPr>
          <w:p>
            <w:r/>
            <w:r>
              <w:rPr>
                <w:rFonts w:ascii="Calibri" w:hAnsi="Calibri"/>
                <w:b w:val="0"/>
                <w:sz w:val="19"/>
              </w:rPr>
              <w:t>Crítica</w:t>
            </w:r>
          </w:p>
        </w:tc>
        <w:tc>
          <w:tcPr>
            <w:tcW w:type="dxa" w:w="3402"/>
          </w:tcPr>
          <w:p>
            <w:r/>
            <w:r>
              <w:rPr>
                <w:rFonts w:ascii="Calibri" w:hAnsi="Calibri"/>
                <w:b w:val="0"/>
                <w:sz w:val="19"/>
              </w:rPr>
              <w:t>security</w:t>
            </w:r>
          </w:p>
        </w:tc>
      </w:tr>
      <w:tr>
        <w:tc>
          <w:tcPr>
            <w:tcW w:type="dxa" w:w="4252"/>
          </w:tcPr>
          <w:p>
            <w:r/>
            <w:r>
              <w:rPr>
                <w:rFonts w:ascii="Calibri" w:hAnsi="Calibri"/>
                <w:b w:val="0"/>
                <w:sz w:val="19"/>
              </w:rPr>
              <w:t>Prompt injection vía documento cargado</w:t>
            </w:r>
          </w:p>
        </w:tc>
        <w:tc>
          <w:tcPr>
            <w:tcW w:type="dxa" w:w="1417"/>
          </w:tcPr>
          <w:p>
            <w:r/>
            <w:r>
              <w:rPr>
                <w:rFonts w:ascii="Calibri" w:hAnsi="Calibri"/>
                <w:b w:val="0"/>
                <w:sz w:val="19"/>
              </w:rPr>
              <w:t>Crítica</w:t>
            </w:r>
          </w:p>
        </w:tc>
        <w:tc>
          <w:tcPr>
            <w:tcW w:type="dxa" w:w="3402"/>
          </w:tcPr>
          <w:p>
            <w:r/>
            <w:r>
              <w:rPr>
                <w:rFonts w:ascii="Calibri" w:hAnsi="Calibri"/>
                <w:b w:val="0"/>
                <w:sz w:val="19"/>
              </w:rPr>
              <w:t>security</w:t>
            </w:r>
          </w:p>
        </w:tc>
      </w:tr>
      <w:tr>
        <w:tc>
          <w:tcPr>
            <w:tcW w:type="dxa" w:w="4252"/>
          </w:tcPr>
          <w:p>
            <w:r/>
            <w:r>
              <w:rPr>
                <w:rFonts w:ascii="Calibri" w:hAnsi="Calibri"/>
                <w:b w:val="0"/>
                <w:sz w:val="19"/>
              </w:rPr>
              <w:t>Alucinación / citas sin respaldo (hecho_id roto)</w:t>
            </w:r>
          </w:p>
        </w:tc>
        <w:tc>
          <w:tcPr>
            <w:tcW w:type="dxa" w:w="1417"/>
          </w:tcPr>
          <w:p>
            <w:r/>
            <w:r>
              <w:rPr>
                <w:rFonts w:ascii="Calibri" w:hAnsi="Calibri"/>
                <w:b w:val="0"/>
                <w:sz w:val="19"/>
              </w:rPr>
              <w:t>Alta</w:t>
            </w:r>
          </w:p>
        </w:tc>
        <w:tc>
          <w:tcPr>
            <w:tcW w:type="dxa" w:w="3402"/>
          </w:tcPr>
          <w:p>
            <w:r/>
            <w:r>
              <w:rPr>
                <w:rFonts w:ascii="Calibri" w:hAnsi="Calibri"/>
                <w:b w:val="0"/>
                <w:sz w:val="19"/>
              </w:rPr>
              <w:t>rag</w:t>
            </w:r>
          </w:p>
        </w:tc>
      </w:tr>
      <w:tr>
        <w:tc>
          <w:tcPr>
            <w:tcW w:type="dxa" w:w="4252"/>
          </w:tcPr>
          <w:p>
            <w:r/>
            <w:r>
              <w:rPr>
                <w:rFonts w:ascii="Calibri" w:hAnsi="Calibri"/>
                <w:b w:val="0"/>
                <w:sz w:val="19"/>
              </w:rPr>
              <w:t>Regresión no detectada entre versiones</w:t>
            </w:r>
          </w:p>
        </w:tc>
        <w:tc>
          <w:tcPr>
            <w:tcW w:type="dxa" w:w="1417"/>
          </w:tcPr>
          <w:p>
            <w:r/>
            <w:r>
              <w:rPr>
                <w:rFonts w:ascii="Calibri" w:hAnsi="Calibri"/>
                <w:b w:val="0"/>
                <w:sz w:val="19"/>
              </w:rPr>
              <w:t>Alta</w:t>
            </w:r>
          </w:p>
        </w:tc>
        <w:tc>
          <w:tcPr>
            <w:tcW w:type="dxa" w:w="3402"/>
          </w:tcPr>
          <w:p>
            <w:r/>
            <w:r>
              <w:rPr>
                <w:rFonts w:ascii="Calibri" w:hAnsi="Calibri"/>
                <w:b w:val="0"/>
                <w:sz w:val="19"/>
              </w:rPr>
              <w:t>todas (línea base)</w:t>
            </w:r>
          </w:p>
        </w:tc>
      </w:tr>
      <w:tr>
        <w:tc>
          <w:tcPr>
            <w:tcW w:type="dxa" w:w="4252"/>
          </w:tcPr>
          <w:p>
            <w:r/>
            <w:r>
              <w:rPr>
                <w:rFonts w:ascii="Calibri" w:hAnsi="Calibri"/>
                <w:b w:val="0"/>
                <w:sz w:val="19"/>
              </w:rPr>
              <w:t>Latencia/timeout en síntesis multi-documento (dependencia del proveedor LLM)</w:t>
            </w:r>
          </w:p>
        </w:tc>
        <w:tc>
          <w:tcPr>
            <w:tcW w:type="dxa" w:w="1417"/>
          </w:tcPr>
          <w:p>
            <w:r/>
            <w:r>
              <w:rPr>
                <w:rFonts w:ascii="Calibri" w:hAnsi="Calibri"/>
                <w:b w:val="0"/>
                <w:sz w:val="19"/>
              </w:rPr>
              <w:t>Alta</w:t>
            </w:r>
          </w:p>
        </w:tc>
        <w:tc>
          <w:tcPr>
            <w:tcW w:type="dxa" w:w="3402"/>
          </w:tcPr>
          <w:p>
            <w:r/>
            <w:r>
              <w:rPr>
                <w:rFonts w:ascii="Calibri" w:hAnsi="Calibri"/>
                <w:b w:val="0"/>
                <w:sz w:val="19"/>
              </w:rPr>
              <w:t>rendimiento — detectado y mitigado, ver §6.3 y BUG-001</w:t>
            </w:r>
          </w:p>
        </w:tc>
      </w:tr>
      <w:tr>
        <w:tc>
          <w:tcPr>
            <w:tcW w:type="dxa" w:w="4252"/>
          </w:tcPr>
          <w:p>
            <w:r/>
            <w:r>
              <w:rPr>
                <w:rFonts w:ascii="Calibri" w:hAnsi="Calibri"/>
                <w:b w:val="0"/>
                <w:sz w:val="19"/>
              </w:rPr>
              <w:t>No determinismo entre repeticiones</w:t>
            </w:r>
          </w:p>
        </w:tc>
        <w:tc>
          <w:tcPr>
            <w:tcW w:type="dxa" w:w="1417"/>
          </w:tcPr>
          <w:p>
            <w:r/>
            <w:r>
              <w:rPr>
                <w:rFonts w:ascii="Calibri" w:hAnsi="Calibri"/>
                <w:b w:val="0"/>
                <w:sz w:val="19"/>
              </w:rPr>
              <w:t>Media</w:t>
            </w:r>
          </w:p>
        </w:tc>
        <w:tc>
          <w:tcPr>
            <w:tcW w:type="dxa" w:w="3402"/>
          </w:tcPr>
          <w:p>
            <w:r/>
            <w:r>
              <w:rPr>
                <w:rFonts w:ascii="Calibri" w:hAnsi="Calibri"/>
                <w:b w:val="0"/>
                <w:sz w:val="19"/>
              </w:rPr>
              <w:t>confiabilidad</w:t>
            </w:r>
          </w:p>
        </w:tc>
      </w:tr>
    </w:tbl>
    <w:p>
      <w:pPr>
        <w:pStyle w:val="Heading1"/>
      </w:pPr>
      <w:r>
        <w:t>4. Arquitectura del Robot QA</w:t>
      </w:r>
    </w:p>
    <w:p>
      <w:pPr>
        <w:spacing w:after="160"/>
      </w:pPr>
      <w:r>
        <w:rPr>
          <w:rFonts w:ascii="Calibri" w:hAnsi="Calibri"/>
          <w:b w:val="0"/>
          <w:i w:val="0"/>
          <w:sz w:val="22"/>
        </w:rPr>
        <w:t>Orquestador → Generador de casos → Adaptador REST (ApiAdapter) → Capturador de evidencia → Evaluadores → Agregador (gate) → Reportero (HTML/JSON/JUnit), siguiendo la Guía del proyecto (S4). Contratos: SutAdapter.invoke(case) -&gt; Observation; Evaluator.evaluate(case, observation, context) -&gt; Score. Un ReplayAdapter permite reejecutar evaluadores sobre evidencia ya capturada sin volver a llamar al SUT ni al LLM.</w:t>
      </w:r>
    </w:p>
    <w:p>
      <w:pPr>
        <w:pStyle w:val="Heading1"/>
      </w:pPr>
      <w:r>
        <w:t>5. Estrategia y Cobertura de Pruebas</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1701"/>
            <w:shd w:val="clear" w:fill="1B3A5C"/>
          </w:tcPr>
          <w:p>
            <w:r/>
            <w:r>
              <w:rPr>
                <w:rFonts w:ascii="Calibri" w:hAnsi="Calibri"/>
                <w:b/>
                <w:color w:val="FFFFFF"/>
                <w:sz w:val="19"/>
              </w:rPr>
              <w:t>Suite</w:t>
            </w:r>
          </w:p>
        </w:tc>
        <w:tc>
          <w:tcPr>
            <w:tcW w:type="dxa" w:w="1417"/>
            <w:shd w:val="clear" w:fill="1B3A5C"/>
          </w:tcPr>
          <w:p>
            <w:r/>
            <w:r>
              <w:rPr>
                <w:rFonts w:ascii="Calibri" w:hAnsi="Calibri"/>
                <w:b/>
                <w:color w:val="FFFFFF"/>
                <w:sz w:val="19"/>
              </w:rPr>
              <w:t>N.º casos</w:t>
            </w:r>
          </w:p>
        </w:tc>
        <w:tc>
          <w:tcPr>
            <w:tcW w:type="dxa" w:w="5953"/>
            <w:shd w:val="clear" w:fill="1B3A5C"/>
          </w:tcPr>
          <w:p>
            <w:r/>
            <w:r>
              <w:rPr>
                <w:rFonts w:ascii="Calibri" w:hAnsi="Calibri"/>
                <w:b/>
                <w:color w:val="FFFFFF"/>
                <w:sz w:val="19"/>
              </w:rPr>
              <w:t>Evaluadores usados en esta corrida</w:t>
            </w:r>
          </w:p>
        </w:tc>
      </w:tr>
      <w:tr>
        <w:tc>
          <w:tcPr>
            <w:tcW w:type="dxa" w:w="1701"/>
          </w:tcPr>
          <w:p>
            <w:r/>
            <w:r>
              <w:rPr>
                <w:rFonts w:ascii="Calibri" w:hAnsi="Calibri"/>
                <w:b w:val="0"/>
                <w:sz w:val="19"/>
              </w:rPr>
              <w:t>smoke</w:t>
            </w:r>
          </w:p>
        </w:tc>
        <w:tc>
          <w:tcPr>
            <w:tcW w:type="dxa" w:w="1417"/>
          </w:tcPr>
          <w:p>
            <w:r/>
            <w:r>
              <w:rPr>
                <w:rFonts w:ascii="Calibri" w:hAnsi="Calibri"/>
                <w:b w:val="0"/>
                <w:sz w:val="19"/>
              </w:rPr>
              <w:t>10</w:t>
            </w:r>
          </w:p>
        </w:tc>
        <w:tc>
          <w:tcPr>
            <w:tcW w:type="dxa" w:w="5953"/>
          </w:tcPr>
          <w:p>
            <w:r/>
            <w:r>
              <w:rPr>
                <w:rFonts w:ascii="Calibri" w:hAnsi="Calibri"/>
                <w:b w:val="0"/>
                <w:sz w:val="19"/>
              </w:rPr>
              <w:t>http_contract, schema, citation_support, budget</w:t>
            </w:r>
          </w:p>
        </w:tc>
      </w:tr>
    </w:tbl>
    <w:p>
      <w:pPr>
        <w:pStyle w:val="Heading1"/>
      </w:pPr>
      <w:r>
        <w:t>6. Resultados y Comparación con Línea Base</w:t>
      </w:r>
    </w:p>
    <w:p>
      <w:pPr>
        <w:pStyle w:val="Heading2"/>
      </w:pPr>
      <w:r>
        <w:t>6.1 Métricas de la campaña (smoke-20260921T174007Z)</w:t>
      </w:r>
    </w:p>
    <w:tbl>
      <w:tblPr>
        <w:tblStyle w:val="TableGrid"/>
        <w:tblW w:type="auto" w:w="0"/>
        <w:jc w:val="center"/>
        <w:tblLayout w:type="autofit"/>
        <w:tblLook w:firstColumn="1" w:firstRow="1" w:lastColumn="0" w:lastRow="0" w:noHBand="0" w:noVBand="1" w:val="04A0"/>
      </w:tblPr>
      <w:tblGrid>
        <w:gridCol w:w="4680"/>
        <w:gridCol w:w="4680"/>
      </w:tblGrid>
      <w:tr>
        <w:tc>
          <w:tcPr>
            <w:tcW w:type="dxa" w:w="3402"/>
            <w:shd w:val="clear" w:fill="1B3A5C"/>
          </w:tcPr>
          <w:p>
            <w:r/>
            <w:r>
              <w:rPr>
                <w:rFonts w:ascii="Calibri" w:hAnsi="Calibri"/>
                <w:b/>
                <w:color w:val="FFFFFF"/>
                <w:sz w:val="19"/>
              </w:rPr>
              <w:t>Métrica</w:t>
            </w:r>
          </w:p>
        </w:tc>
        <w:tc>
          <w:tcPr>
            <w:tcW w:type="dxa" w:w="5669"/>
            <w:shd w:val="clear" w:fill="1B3A5C"/>
          </w:tcPr>
          <w:p>
            <w:r/>
            <w:r>
              <w:rPr>
                <w:rFonts w:ascii="Calibri" w:hAnsi="Calibri"/>
                <w:b/>
                <w:color w:val="FFFFFF"/>
                <w:sz w:val="19"/>
              </w:rPr>
              <w:t>Valor</w:t>
            </w:r>
          </w:p>
        </w:tc>
      </w:tr>
      <w:tr>
        <w:tc>
          <w:tcPr>
            <w:tcW w:type="dxa" w:w="3402"/>
          </w:tcPr>
          <w:p>
            <w:r/>
            <w:r>
              <w:rPr>
                <w:rFonts w:ascii="Calibri" w:hAnsi="Calibri"/>
                <w:b w:val="0"/>
                <w:sz w:val="19"/>
              </w:rPr>
              <w:t>run_id</w:t>
            </w:r>
          </w:p>
        </w:tc>
        <w:tc>
          <w:tcPr>
            <w:tcW w:type="dxa" w:w="5669"/>
          </w:tcPr>
          <w:p>
            <w:r/>
            <w:r>
              <w:rPr>
                <w:rFonts w:ascii="Calibri" w:hAnsi="Calibri"/>
                <w:b w:val="0"/>
                <w:sz w:val="19"/>
              </w:rPr>
              <w:t>smoke-20260921T174007Z</w:t>
            </w:r>
          </w:p>
        </w:tc>
      </w:tr>
      <w:tr>
        <w:tc>
          <w:tcPr>
            <w:tcW w:type="dxa" w:w="3402"/>
          </w:tcPr>
          <w:p>
            <w:r/>
            <w:r>
              <w:rPr>
                <w:rFonts w:ascii="Calibri" w:hAnsi="Calibri"/>
                <w:b w:val="0"/>
                <w:sz w:val="19"/>
              </w:rPr>
              <w:t>sut_commit / robot_commit</w:t>
            </w:r>
          </w:p>
        </w:tc>
        <w:tc>
          <w:tcPr>
            <w:tcW w:type="dxa" w:w="5669"/>
          </w:tcPr>
          <w:p>
            <w:r/>
            <w:r>
              <w:rPr>
                <w:rFonts w:ascii="Calibri" w:hAnsi="Calibri"/>
                <w:b w:val="0"/>
                <w:sz w:val="19"/>
              </w:rPr>
              <w:t>4318a20</w:t>
            </w:r>
          </w:p>
        </w:tc>
      </w:tr>
      <w:tr>
        <w:tc>
          <w:tcPr>
            <w:tcW w:type="dxa" w:w="3402"/>
          </w:tcPr>
          <w:p>
            <w:r/>
            <w:r>
              <w:rPr>
                <w:rFonts w:ascii="Calibri" w:hAnsi="Calibri"/>
                <w:b w:val="0"/>
                <w:sz w:val="19"/>
              </w:rPr>
              <w:t>llm_provider / llm_model</w:t>
            </w:r>
          </w:p>
        </w:tc>
        <w:tc>
          <w:tcPr>
            <w:tcW w:type="dxa" w:w="5669"/>
          </w:tcPr>
          <w:p>
            <w:r/>
            <w:r>
              <w:rPr>
                <w:rFonts w:ascii="Calibri" w:hAnsi="Calibri"/>
                <w:b w:val="0"/>
                <w:sz w:val="19"/>
              </w:rPr>
              <w:t>gemini / gemini-2.5-flash</w:t>
            </w:r>
          </w:p>
        </w:tc>
      </w:tr>
      <w:tr>
        <w:tc>
          <w:tcPr>
            <w:tcW w:type="dxa" w:w="3402"/>
          </w:tcPr>
          <w:p>
            <w:r/>
            <w:r>
              <w:rPr>
                <w:rFonts w:ascii="Calibri" w:hAnsi="Calibri"/>
                <w:b w:val="0"/>
                <w:sz w:val="19"/>
              </w:rPr>
              <w:t>n_cases</w:t>
            </w:r>
          </w:p>
        </w:tc>
        <w:tc>
          <w:tcPr>
            <w:tcW w:type="dxa" w:w="5669"/>
          </w:tcPr>
          <w:p>
            <w:r/>
            <w:r>
              <w:rPr>
                <w:rFonts w:ascii="Calibri" w:hAnsi="Calibri"/>
                <w:b w:val="0"/>
                <w:sz w:val="19"/>
              </w:rPr>
              <w:t>10</w:t>
            </w:r>
          </w:p>
        </w:tc>
      </w:tr>
      <w:tr>
        <w:tc>
          <w:tcPr>
            <w:tcW w:type="dxa" w:w="3402"/>
          </w:tcPr>
          <w:p>
            <w:r/>
            <w:r>
              <w:rPr>
                <w:rFonts w:ascii="Calibri" w:hAnsi="Calibri"/>
                <w:b w:val="0"/>
                <w:sz w:val="19"/>
              </w:rPr>
              <w:t>task_success_rate (umbral 0.900)</w:t>
            </w:r>
          </w:p>
        </w:tc>
        <w:tc>
          <w:tcPr>
            <w:tcW w:type="dxa" w:w="5669"/>
          </w:tcPr>
          <w:p>
            <w:r/>
            <w:r>
              <w:rPr>
                <w:rFonts w:ascii="Calibri" w:hAnsi="Calibri"/>
                <w:b w:val="0"/>
                <w:sz w:val="19"/>
              </w:rPr>
              <w:t>1.000</w:t>
            </w:r>
          </w:p>
        </w:tc>
      </w:tr>
      <w:tr>
        <w:tc>
          <w:tcPr>
            <w:tcW w:type="dxa" w:w="3402"/>
          </w:tcPr>
          <w:p>
            <w:r/>
            <w:r>
              <w:rPr>
                <w:rFonts w:ascii="Calibri" w:hAnsi="Calibri"/>
                <w:b w:val="0"/>
                <w:sz w:val="19"/>
              </w:rPr>
              <w:t>fail_rate</w:t>
            </w:r>
          </w:p>
        </w:tc>
        <w:tc>
          <w:tcPr>
            <w:tcW w:type="dxa" w:w="5669"/>
          </w:tcPr>
          <w:p>
            <w:r/>
            <w:r>
              <w:rPr>
                <w:rFonts w:ascii="Calibri" w:hAnsi="Calibri"/>
                <w:b w:val="0"/>
                <w:sz w:val="19"/>
              </w:rPr>
              <w:t>0.000</w:t>
            </w:r>
          </w:p>
        </w:tc>
      </w:tr>
      <w:tr>
        <w:tc>
          <w:tcPr>
            <w:tcW w:type="dxa" w:w="3402"/>
          </w:tcPr>
          <w:p>
            <w:r/>
            <w:r>
              <w:rPr>
                <w:rFonts w:ascii="Calibri" w:hAnsi="Calibri"/>
                <w:b w:val="0"/>
                <w:sz w:val="19"/>
              </w:rPr>
              <w:t>human_review_rate</w:t>
            </w:r>
          </w:p>
        </w:tc>
        <w:tc>
          <w:tcPr>
            <w:tcW w:type="dxa" w:w="5669"/>
          </w:tcPr>
          <w:p>
            <w:r/>
            <w:r>
              <w:rPr>
                <w:rFonts w:ascii="Calibri" w:hAnsi="Calibri"/>
                <w:b w:val="0"/>
                <w:sz w:val="19"/>
              </w:rPr>
              <w:t>0.000</w:t>
            </w:r>
          </w:p>
        </w:tc>
      </w:tr>
      <w:tr>
        <w:tc>
          <w:tcPr>
            <w:tcW w:type="dxa" w:w="3402"/>
          </w:tcPr>
          <w:p>
            <w:r/>
            <w:r>
              <w:rPr>
                <w:rFonts w:ascii="Calibri" w:hAnsi="Calibri"/>
                <w:b w:val="0"/>
                <w:sz w:val="19"/>
              </w:rPr>
              <w:t>critical_failure_count</w:t>
            </w:r>
          </w:p>
        </w:tc>
        <w:tc>
          <w:tcPr>
            <w:tcW w:type="dxa" w:w="5669"/>
          </w:tcPr>
          <w:p>
            <w:r/>
            <w:r>
              <w:rPr>
                <w:rFonts w:ascii="Calibri" w:hAnsi="Calibri"/>
                <w:b w:val="0"/>
                <w:sz w:val="19"/>
              </w:rPr>
              <w:t>0</w:t>
            </w:r>
          </w:p>
        </w:tc>
      </w:tr>
      <w:tr>
        <w:tc>
          <w:tcPr>
            <w:tcW w:type="dxa" w:w="3402"/>
          </w:tcPr>
          <w:p>
            <w:r/>
            <w:r>
              <w:rPr>
                <w:rFonts w:ascii="Calibri" w:hAnsi="Calibri"/>
                <w:b w:val="0"/>
                <w:sz w:val="19"/>
              </w:rPr>
              <w:t>review_queue_count</w:t>
            </w:r>
          </w:p>
        </w:tc>
        <w:tc>
          <w:tcPr>
            <w:tcW w:type="dxa" w:w="5669"/>
          </w:tcPr>
          <w:p>
            <w:r/>
            <w:r>
              <w:rPr>
                <w:rFonts w:ascii="Calibri" w:hAnsi="Calibri"/>
                <w:b w:val="0"/>
                <w:sz w:val="19"/>
              </w:rPr>
              <w:t>0</w:t>
            </w:r>
          </w:p>
        </w:tc>
      </w:tr>
      <w:tr>
        <w:tc>
          <w:tcPr>
            <w:tcW w:type="dxa" w:w="3402"/>
          </w:tcPr>
          <w:p>
            <w:r/>
            <w:r>
              <w:rPr>
                <w:rFonts w:ascii="Calibri" w:hAnsi="Calibri"/>
                <w:b w:val="0"/>
                <w:sz w:val="19"/>
              </w:rPr>
              <w:t>groundedness</w:t>
            </w:r>
          </w:p>
        </w:tc>
        <w:tc>
          <w:tcPr>
            <w:tcW w:type="dxa" w:w="5669"/>
          </w:tcPr>
          <w:p>
            <w:r/>
            <w:r>
              <w:rPr>
                <w:rFonts w:ascii="Calibri" w:hAnsi="Calibri"/>
                <w:b w:val="0"/>
                <w:sz w:val="19"/>
              </w:rPr>
              <w:t>1.000</w:t>
            </w:r>
          </w:p>
        </w:tc>
      </w:tr>
      <w:tr>
        <w:tc>
          <w:tcPr>
            <w:tcW w:type="dxa" w:w="3402"/>
          </w:tcPr>
          <w:p>
            <w:r/>
            <w:r>
              <w:rPr>
                <w:rFonts w:ascii="Calibri" w:hAnsi="Calibri"/>
                <w:b w:val="0"/>
                <w:sz w:val="19"/>
              </w:rPr>
              <w:t>hallucination_rate_proxy</w:t>
            </w:r>
          </w:p>
        </w:tc>
        <w:tc>
          <w:tcPr>
            <w:tcW w:type="dxa" w:w="5669"/>
          </w:tcPr>
          <w:p>
            <w:r/>
            <w:r>
              <w:rPr>
                <w:rFonts w:ascii="Calibri" w:hAnsi="Calibri"/>
                <w:b w:val="0"/>
                <w:sz w:val="19"/>
              </w:rPr>
              <w:t>0.000</w:t>
            </w:r>
          </w:p>
        </w:tc>
      </w:tr>
      <w:tr>
        <w:tc>
          <w:tcPr>
            <w:tcW w:type="dxa" w:w="3402"/>
          </w:tcPr>
          <w:p>
            <w:r/>
            <w:r>
              <w:rPr>
                <w:rFonts w:ascii="Calibri" w:hAnsi="Calibri"/>
                <w:b w:val="0"/>
                <w:sz w:val="19"/>
              </w:rPr>
              <w:t>latency_p50_s</w:t>
            </w:r>
          </w:p>
        </w:tc>
        <w:tc>
          <w:tcPr>
            <w:tcW w:type="dxa" w:w="5669"/>
          </w:tcPr>
          <w:p>
            <w:r/>
            <w:r>
              <w:rPr>
                <w:rFonts w:ascii="Calibri" w:hAnsi="Calibri"/>
                <w:b w:val="0"/>
                <w:sz w:val="19"/>
              </w:rPr>
              <w:t>87.0</w:t>
            </w:r>
          </w:p>
        </w:tc>
      </w:tr>
      <w:tr>
        <w:tc>
          <w:tcPr>
            <w:tcW w:type="dxa" w:w="3402"/>
          </w:tcPr>
          <w:p>
            <w:r/>
            <w:r>
              <w:rPr>
                <w:rFonts w:ascii="Calibri" w:hAnsi="Calibri"/>
                <w:b w:val="0"/>
                <w:sz w:val="19"/>
              </w:rPr>
              <w:t>latency_p95_s</w:t>
            </w:r>
          </w:p>
        </w:tc>
        <w:tc>
          <w:tcPr>
            <w:tcW w:type="dxa" w:w="5669"/>
          </w:tcPr>
          <w:p>
            <w:r/>
            <w:r>
              <w:rPr>
                <w:rFonts w:ascii="Calibri" w:hAnsi="Calibri"/>
                <w:b w:val="0"/>
                <w:sz w:val="19"/>
              </w:rPr>
              <w:t>110.6</w:t>
            </w:r>
          </w:p>
        </w:tc>
      </w:tr>
      <w:tr>
        <w:tc>
          <w:tcPr>
            <w:tcW w:type="dxa" w:w="3402"/>
            <w:shd w:val="clear" w:fill="A9DFD8"/>
          </w:tcPr>
          <w:p>
            <w:r/>
            <w:r>
              <w:rPr>
                <w:rFonts w:ascii="Calibri" w:hAnsi="Calibri"/>
                <w:b w:val="0"/>
                <w:sz w:val="19"/>
              </w:rPr>
              <w:t>gate</w:t>
            </w:r>
          </w:p>
        </w:tc>
        <w:tc>
          <w:tcPr>
            <w:tcW w:type="dxa" w:w="5669"/>
            <w:shd w:val="clear" w:fill="A9DFD8"/>
          </w:tcPr>
          <w:p>
            <w:r/>
            <w:r>
              <w:rPr>
                <w:rFonts w:ascii="Calibri" w:hAnsi="Calibri"/>
                <w:b w:val="0"/>
                <w:sz w:val="19"/>
              </w:rPr>
              <w:t>PASS — todos los criterios de liberacion se cumplieron</w:t>
            </w:r>
          </w:p>
        </w:tc>
      </w:tr>
    </w:tbl>
    <w:p>
      <w:pPr>
        <w:pStyle w:val="Heading2"/>
      </w:pPr>
      <w:r>
        <w:t>6.2 Resultado por caso</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1417"/>
            <w:shd w:val="clear" w:fill="1B3A5C"/>
          </w:tcPr>
          <w:p>
            <w:r/>
            <w:r>
              <w:rPr>
                <w:rFonts w:ascii="Calibri" w:hAnsi="Calibri"/>
                <w:b/>
                <w:color w:val="FFFFFF"/>
                <w:sz w:val="19"/>
              </w:rPr>
              <w:t>case_id</w:t>
            </w:r>
          </w:p>
        </w:tc>
        <w:tc>
          <w:tcPr>
            <w:tcW w:type="dxa" w:w="1531"/>
            <w:shd w:val="clear" w:fill="1B3A5C"/>
          </w:tcPr>
          <w:p>
            <w:r/>
            <w:r>
              <w:rPr>
                <w:rFonts w:ascii="Calibri" w:hAnsi="Calibri"/>
                <w:b/>
                <w:color w:val="FFFFFF"/>
                <w:sz w:val="19"/>
              </w:rPr>
              <w:t>requirement_id</w:t>
            </w:r>
          </w:p>
        </w:tc>
        <w:tc>
          <w:tcPr>
            <w:tcW w:type="dxa" w:w="1304"/>
            <w:shd w:val="clear" w:fill="1B3A5C"/>
          </w:tcPr>
          <w:p>
            <w:r/>
            <w:r>
              <w:rPr>
                <w:rFonts w:ascii="Calibri" w:hAnsi="Calibri"/>
                <w:b/>
                <w:color w:val="FFFFFF"/>
                <w:sz w:val="19"/>
              </w:rPr>
              <w:t>veredicto</w:t>
            </w:r>
          </w:p>
        </w:tc>
        <w:tc>
          <w:tcPr>
            <w:tcW w:type="dxa" w:w="4819"/>
            <w:shd w:val="clear" w:fill="1B3A5C"/>
          </w:tcPr>
          <w:p>
            <w:r/>
            <w:r>
              <w:rPr>
                <w:rFonts w:ascii="Calibri" w:hAnsi="Calibri"/>
                <w:b/>
                <w:color w:val="FFFFFF"/>
                <w:sz w:val="19"/>
              </w:rPr>
              <w:t>detalle</w:t>
            </w:r>
          </w:p>
        </w:tc>
      </w:tr>
      <w:tr>
        <w:tc>
          <w:tcPr>
            <w:tcW w:type="dxa" w:w="1417"/>
            <w:shd w:val="clear" w:fill="A9DFD8"/>
          </w:tcPr>
          <w:p>
            <w:r/>
            <w:r>
              <w:rPr>
                <w:rFonts w:ascii="Calibri" w:hAnsi="Calibri"/>
                <w:b w:val="0"/>
                <w:sz w:val="19"/>
              </w:rPr>
              <w:t>FUNC-001</w:t>
            </w:r>
          </w:p>
        </w:tc>
        <w:tc>
          <w:tcPr>
            <w:tcW w:type="dxa" w:w="1531"/>
            <w:shd w:val="clear" w:fill="A9DFD8"/>
          </w:tcPr>
          <w:p>
            <w:r/>
            <w:r>
              <w:rPr>
                <w:rFonts w:ascii="Calibri" w:hAnsi="Calibri"/>
                <w:b w:val="0"/>
                <w:sz w:val="19"/>
              </w:rPr>
              <w:t>RNF-001</w:t>
            </w:r>
          </w:p>
        </w:tc>
        <w:tc>
          <w:tcPr>
            <w:tcW w:type="dxa" w:w="1304"/>
            <w:shd w:val="clear" w:fill="A9DFD8"/>
          </w:tcPr>
          <w:p>
            <w:r/>
            <w:r>
              <w:rPr>
                <w:rFonts w:ascii="Calibri" w:hAnsi="Calibri"/>
                <w:b w:val="0"/>
                <w:sz w:val="19"/>
              </w:rPr>
              <w:t>PASS</w:t>
            </w:r>
          </w:p>
        </w:tc>
        <w:tc>
          <w:tcPr>
            <w:tcW w:type="dxa" w:w="4819"/>
            <w:shd w:val="clear" w:fill="A9DFD8"/>
          </w:tcPr>
          <w:p>
            <w:r/>
            <w:r>
              <w:rPr>
                <w:rFonts w:ascii="Calibri" w:hAnsi="Calibri"/>
                <w:b w:val="0"/>
                <w:sz w:val="19"/>
              </w:rPr>
              <w:t>—</w:t>
            </w:r>
          </w:p>
        </w:tc>
      </w:tr>
      <w:tr>
        <w:tc>
          <w:tcPr>
            <w:tcW w:type="dxa" w:w="1417"/>
            <w:shd w:val="clear" w:fill="A9DFD8"/>
          </w:tcPr>
          <w:p>
            <w:r/>
            <w:r>
              <w:rPr>
                <w:rFonts w:ascii="Calibri" w:hAnsi="Calibri"/>
                <w:b w:val="0"/>
                <w:sz w:val="19"/>
              </w:rPr>
              <w:t>FUNC-002</w:t>
            </w:r>
          </w:p>
        </w:tc>
        <w:tc>
          <w:tcPr>
            <w:tcW w:type="dxa" w:w="1531"/>
            <w:shd w:val="clear" w:fill="A9DFD8"/>
          </w:tcPr>
          <w:p>
            <w:r/>
            <w:r>
              <w:rPr>
                <w:rFonts w:ascii="Calibri" w:hAnsi="Calibri"/>
                <w:b w:val="0"/>
                <w:sz w:val="19"/>
              </w:rPr>
              <w:t>RNF-001</w:t>
            </w:r>
          </w:p>
        </w:tc>
        <w:tc>
          <w:tcPr>
            <w:tcW w:type="dxa" w:w="1304"/>
            <w:shd w:val="clear" w:fill="A9DFD8"/>
          </w:tcPr>
          <w:p>
            <w:r/>
            <w:r>
              <w:rPr>
                <w:rFonts w:ascii="Calibri" w:hAnsi="Calibri"/>
                <w:b w:val="0"/>
                <w:sz w:val="19"/>
              </w:rPr>
              <w:t>PASS</w:t>
            </w:r>
          </w:p>
        </w:tc>
        <w:tc>
          <w:tcPr>
            <w:tcW w:type="dxa" w:w="4819"/>
            <w:shd w:val="clear" w:fill="A9DFD8"/>
          </w:tcPr>
          <w:p>
            <w:r/>
            <w:r>
              <w:rPr>
                <w:rFonts w:ascii="Calibri" w:hAnsi="Calibri"/>
                <w:b w:val="0"/>
                <w:sz w:val="19"/>
              </w:rPr>
              <w:t>—</w:t>
            </w:r>
          </w:p>
        </w:tc>
      </w:tr>
      <w:tr>
        <w:tc>
          <w:tcPr>
            <w:tcW w:type="dxa" w:w="1417"/>
            <w:shd w:val="clear" w:fill="A9DFD8"/>
          </w:tcPr>
          <w:p>
            <w:r/>
            <w:r>
              <w:rPr>
                <w:rFonts w:ascii="Calibri" w:hAnsi="Calibri"/>
                <w:b w:val="0"/>
                <w:sz w:val="19"/>
              </w:rPr>
              <w:t>FUNC-003</w:t>
            </w:r>
          </w:p>
        </w:tc>
        <w:tc>
          <w:tcPr>
            <w:tcW w:type="dxa" w:w="1531"/>
            <w:shd w:val="clear" w:fill="A9DFD8"/>
          </w:tcPr>
          <w:p>
            <w:r/>
            <w:r>
              <w:rPr>
                <w:rFonts w:ascii="Calibri" w:hAnsi="Calibri"/>
                <w:b w:val="0"/>
                <w:sz w:val="19"/>
              </w:rPr>
              <w:t>RF-004</w:t>
            </w:r>
          </w:p>
        </w:tc>
        <w:tc>
          <w:tcPr>
            <w:tcW w:type="dxa" w:w="1304"/>
            <w:shd w:val="clear" w:fill="A9DFD8"/>
          </w:tcPr>
          <w:p>
            <w:r/>
            <w:r>
              <w:rPr>
                <w:rFonts w:ascii="Calibri" w:hAnsi="Calibri"/>
                <w:b w:val="0"/>
                <w:sz w:val="19"/>
              </w:rPr>
              <w:t>PASS</w:t>
            </w:r>
          </w:p>
        </w:tc>
        <w:tc>
          <w:tcPr>
            <w:tcW w:type="dxa" w:w="4819"/>
            <w:shd w:val="clear" w:fill="A9DFD8"/>
          </w:tcPr>
          <w:p>
            <w:r/>
            <w:r>
              <w:rPr>
                <w:rFonts w:ascii="Calibri" w:hAnsi="Calibri"/>
                <w:b w:val="0"/>
                <w:sz w:val="19"/>
              </w:rPr>
              <w:t>latencia 60.8s</w:t>
            </w:r>
          </w:p>
        </w:tc>
      </w:tr>
      <w:tr>
        <w:tc>
          <w:tcPr>
            <w:tcW w:type="dxa" w:w="1417"/>
            <w:shd w:val="clear" w:fill="A9DFD8"/>
          </w:tcPr>
          <w:p>
            <w:r/>
            <w:r>
              <w:rPr>
                <w:rFonts w:ascii="Calibri" w:hAnsi="Calibri"/>
                <w:b w:val="0"/>
                <w:sz w:val="19"/>
              </w:rPr>
              <w:t>FUNC-004</w:t>
            </w:r>
          </w:p>
        </w:tc>
        <w:tc>
          <w:tcPr>
            <w:tcW w:type="dxa" w:w="1531"/>
            <w:shd w:val="clear" w:fill="A9DFD8"/>
          </w:tcPr>
          <w:p>
            <w:r/>
            <w:r>
              <w:rPr>
                <w:rFonts w:ascii="Calibri" w:hAnsi="Calibri"/>
                <w:b w:val="0"/>
                <w:sz w:val="19"/>
              </w:rPr>
              <w:t>RF-001</w:t>
            </w:r>
          </w:p>
        </w:tc>
        <w:tc>
          <w:tcPr>
            <w:tcW w:type="dxa" w:w="1304"/>
            <w:shd w:val="clear" w:fill="A9DFD8"/>
          </w:tcPr>
          <w:p>
            <w:r/>
            <w:r>
              <w:rPr>
                <w:rFonts w:ascii="Calibri" w:hAnsi="Calibri"/>
                <w:b w:val="0"/>
                <w:sz w:val="19"/>
              </w:rPr>
              <w:t>PASS</w:t>
            </w:r>
          </w:p>
        </w:tc>
        <w:tc>
          <w:tcPr>
            <w:tcW w:type="dxa" w:w="4819"/>
            <w:shd w:val="clear" w:fill="A9DFD8"/>
          </w:tcPr>
          <w:p>
            <w:r/>
            <w:r>
              <w:rPr>
                <w:rFonts w:ascii="Calibri" w:hAnsi="Calibri"/>
                <w:b w:val="0"/>
                <w:sz w:val="19"/>
              </w:rPr>
              <w:t>latencia 113.2s</w:t>
            </w:r>
          </w:p>
        </w:tc>
      </w:tr>
      <w:tr>
        <w:tc>
          <w:tcPr>
            <w:tcW w:type="dxa" w:w="1417"/>
            <w:shd w:val="clear" w:fill="A9DFD8"/>
          </w:tcPr>
          <w:p>
            <w:r/>
            <w:r>
              <w:rPr>
                <w:rFonts w:ascii="Calibri" w:hAnsi="Calibri"/>
                <w:b w:val="0"/>
                <w:sz w:val="19"/>
              </w:rPr>
              <w:t>FUNC-005</w:t>
            </w:r>
          </w:p>
        </w:tc>
        <w:tc>
          <w:tcPr>
            <w:tcW w:type="dxa" w:w="1531"/>
            <w:shd w:val="clear" w:fill="A9DFD8"/>
          </w:tcPr>
          <w:p>
            <w:r/>
            <w:r>
              <w:rPr>
                <w:rFonts w:ascii="Calibri" w:hAnsi="Calibri"/>
                <w:b w:val="0"/>
                <w:sz w:val="19"/>
              </w:rPr>
              <w:t>RF-007</w:t>
            </w:r>
          </w:p>
        </w:tc>
        <w:tc>
          <w:tcPr>
            <w:tcW w:type="dxa" w:w="1304"/>
            <w:shd w:val="clear" w:fill="A9DFD8"/>
          </w:tcPr>
          <w:p>
            <w:r/>
            <w:r>
              <w:rPr>
                <w:rFonts w:ascii="Calibri" w:hAnsi="Calibri"/>
                <w:b w:val="0"/>
                <w:sz w:val="19"/>
              </w:rPr>
              <w:t>PASS</w:t>
            </w:r>
          </w:p>
        </w:tc>
        <w:tc>
          <w:tcPr>
            <w:tcW w:type="dxa" w:w="4819"/>
            <w:shd w:val="clear" w:fill="A9DFD8"/>
          </w:tcPr>
          <w:p>
            <w:r/>
            <w:r>
              <w:rPr>
                <w:rFonts w:ascii="Calibri" w:hAnsi="Calibri"/>
                <w:b w:val="0"/>
                <w:sz w:val="19"/>
              </w:rPr>
              <w:t>—</w:t>
            </w:r>
          </w:p>
        </w:tc>
      </w:tr>
      <w:tr>
        <w:tc>
          <w:tcPr>
            <w:tcW w:type="dxa" w:w="1417"/>
            <w:shd w:val="clear" w:fill="A9DFD8"/>
          </w:tcPr>
          <w:p>
            <w:r/>
            <w:r>
              <w:rPr>
                <w:rFonts w:ascii="Calibri" w:hAnsi="Calibri"/>
                <w:b w:val="0"/>
                <w:sz w:val="19"/>
              </w:rPr>
              <w:t>FUNC-006</w:t>
            </w:r>
          </w:p>
        </w:tc>
        <w:tc>
          <w:tcPr>
            <w:tcW w:type="dxa" w:w="1531"/>
            <w:shd w:val="clear" w:fill="A9DFD8"/>
          </w:tcPr>
          <w:p>
            <w:r/>
            <w:r>
              <w:rPr>
                <w:rFonts w:ascii="Calibri" w:hAnsi="Calibri"/>
                <w:b w:val="0"/>
                <w:sz w:val="19"/>
              </w:rPr>
              <w:t>RF-009</w:t>
            </w:r>
          </w:p>
        </w:tc>
        <w:tc>
          <w:tcPr>
            <w:tcW w:type="dxa" w:w="1304"/>
            <w:shd w:val="clear" w:fill="A9DFD8"/>
          </w:tcPr>
          <w:p>
            <w:r/>
            <w:r>
              <w:rPr>
                <w:rFonts w:ascii="Calibri" w:hAnsi="Calibri"/>
                <w:b w:val="0"/>
                <w:sz w:val="19"/>
              </w:rPr>
              <w:t>PASS</w:t>
            </w:r>
          </w:p>
        </w:tc>
        <w:tc>
          <w:tcPr>
            <w:tcW w:type="dxa" w:w="4819"/>
            <w:shd w:val="clear" w:fill="A9DFD8"/>
          </w:tcPr>
          <w:p>
            <w:r/>
            <w:r>
              <w:rPr>
                <w:rFonts w:ascii="Calibri" w:hAnsi="Calibri"/>
                <w:b w:val="0"/>
                <w:sz w:val="19"/>
              </w:rPr>
              <w:t>—</w:t>
            </w:r>
          </w:p>
        </w:tc>
      </w:tr>
      <w:tr>
        <w:tc>
          <w:tcPr>
            <w:tcW w:type="dxa" w:w="1417"/>
            <w:shd w:val="clear" w:fill="A9DFD8"/>
          </w:tcPr>
          <w:p>
            <w:r/>
            <w:r>
              <w:rPr>
                <w:rFonts w:ascii="Calibri" w:hAnsi="Calibri"/>
                <w:b w:val="0"/>
                <w:sz w:val="19"/>
              </w:rPr>
              <w:t>FUNC-007</w:t>
            </w:r>
          </w:p>
        </w:tc>
        <w:tc>
          <w:tcPr>
            <w:tcW w:type="dxa" w:w="1531"/>
            <w:shd w:val="clear" w:fill="A9DFD8"/>
          </w:tcPr>
          <w:p>
            <w:r/>
            <w:r>
              <w:rPr>
                <w:rFonts w:ascii="Calibri" w:hAnsi="Calibri"/>
                <w:b w:val="0"/>
                <w:sz w:val="19"/>
              </w:rPr>
              <w:t>RF-008</w:t>
            </w:r>
          </w:p>
        </w:tc>
        <w:tc>
          <w:tcPr>
            <w:tcW w:type="dxa" w:w="1304"/>
            <w:shd w:val="clear" w:fill="A9DFD8"/>
          </w:tcPr>
          <w:p>
            <w:r/>
            <w:r>
              <w:rPr>
                <w:rFonts w:ascii="Calibri" w:hAnsi="Calibri"/>
                <w:b w:val="0"/>
                <w:sz w:val="19"/>
              </w:rPr>
              <w:t>PASS</w:t>
            </w:r>
          </w:p>
        </w:tc>
        <w:tc>
          <w:tcPr>
            <w:tcW w:type="dxa" w:w="4819"/>
            <w:shd w:val="clear" w:fill="A9DFD8"/>
          </w:tcPr>
          <w:p>
            <w:r/>
            <w:r>
              <w:rPr>
                <w:rFonts w:ascii="Calibri" w:hAnsi="Calibri"/>
                <w:b w:val="0"/>
                <w:sz w:val="19"/>
              </w:rPr>
              <w:t>—</w:t>
            </w:r>
          </w:p>
        </w:tc>
      </w:tr>
      <w:tr>
        <w:tc>
          <w:tcPr>
            <w:tcW w:type="dxa" w:w="1417"/>
            <w:shd w:val="clear" w:fill="A9DFD8"/>
          </w:tcPr>
          <w:p>
            <w:r/>
            <w:r>
              <w:rPr>
                <w:rFonts w:ascii="Calibri" w:hAnsi="Calibri"/>
                <w:b w:val="0"/>
                <w:sz w:val="19"/>
              </w:rPr>
              <w:t>FUNC-008</w:t>
            </w:r>
          </w:p>
        </w:tc>
        <w:tc>
          <w:tcPr>
            <w:tcW w:type="dxa" w:w="1531"/>
            <w:shd w:val="clear" w:fill="A9DFD8"/>
          </w:tcPr>
          <w:p>
            <w:r/>
            <w:r>
              <w:rPr>
                <w:rFonts w:ascii="Calibri" w:hAnsi="Calibri"/>
                <w:b w:val="0"/>
                <w:sz w:val="19"/>
              </w:rPr>
              <w:t>RF-008</w:t>
            </w:r>
          </w:p>
        </w:tc>
        <w:tc>
          <w:tcPr>
            <w:tcW w:type="dxa" w:w="1304"/>
            <w:shd w:val="clear" w:fill="A9DFD8"/>
          </w:tcPr>
          <w:p>
            <w:r/>
            <w:r>
              <w:rPr>
                <w:rFonts w:ascii="Calibri" w:hAnsi="Calibri"/>
                <w:b w:val="0"/>
                <w:sz w:val="19"/>
              </w:rPr>
              <w:t>PASS</w:t>
            </w:r>
          </w:p>
        </w:tc>
        <w:tc>
          <w:tcPr>
            <w:tcW w:type="dxa" w:w="4819"/>
            <w:shd w:val="clear" w:fill="A9DFD8"/>
          </w:tcPr>
          <w:p>
            <w:r/>
            <w:r>
              <w:rPr>
                <w:rFonts w:ascii="Calibri" w:hAnsi="Calibri"/>
                <w:b w:val="0"/>
                <w:sz w:val="19"/>
              </w:rPr>
              <w:t>—</w:t>
            </w:r>
          </w:p>
        </w:tc>
      </w:tr>
      <w:tr>
        <w:tc>
          <w:tcPr>
            <w:tcW w:type="dxa" w:w="1417"/>
            <w:shd w:val="clear" w:fill="A9DFD8"/>
          </w:tcPr>
          <w:p>
            <w:r/>
            <w:r>
              <w:rPr>
                <w:rFonts w:ascii="Calibri" w:hAnsi="Calibri"/>
                <w:b w:val="0"/>
                <w:sz w:val="19"/>
              </w:rPr>
              <w:t>FUNC-009</w:t>
            </w:r>
          </w:p>
        </w:tc>
        <w:tc>
          <w:tcPr>
            <w:tcW w:type="dxa" w:w="1531"/>
            <w:shd w:val="clear" w:fill="A9DFD8"/>
          </w:tcPr>
          <w:p>
            <w:r/>
            <w:r>
              <w:rPr>
                <w:rFonts w:ascii="Calibri" w:hAnsi="Calibri"/>
                <w:b w:val="0"/>
                <w:sz w:val="19"/>
              </w:rPr>
              <w:t>RF-008</w:t>
            </w:r>
          </w:p>
        </w:tc>
        <w:tc>
          <w:tcPr>
            <w:tcW w:type="dxa" w:w="1304"/>
            <w:shd w:val="clear" w:fill="A9DFD8"/>
          </w:tcPr>
          <w:p>
            <w:r/>
            <w:r>
              <w:rPr>
                <w:rFonts w:ascii="Calibri" w:hAnsi="Calibri"/>
                <w:b w:val="0"/>
                <w:sz w:val="19"/>
              </w:rPr>
              <w:t>PASS</w:t>
            </w:r>
          </w:p>
        </w:tc>
        <w:tc>
          <w:tcPr>
            <w:tcW w:type="dxa" w:w="4819"/>
            <w:shd w:val="clear" w:fill="A9DFD8"/>
          </w:tcPr>
          <w:p>
            <w:r/>
            <w:r>
              <w:rPr>
                <w:rFonts w:ascii="Calibri" w:hAnsi="Calibri"/>
                <w:b w:val="0"/>
                <w:sz w:val="19"/>
              </w:rPr>
              <w:t>—</w:t>
            </w:r>
          </w:p>
        </w:tc>
      </w:tr>
      <w:tr>
        <w:tc>
          <w:tcPr>
            <w:tcW w:type="dxa" w:w="1417"/>
            <w:shd w:val="clear" w:fill="A9DFD8"/>
          </w:tcPr>
          <w:p>
            <w:r/>
            <w:r>
              <w:rPr>
                <w:rFonts w:ascii="Calibri" w:hAnsi="Calibri"/>
                <w:b w:val="0"/>
                <w:sz w:val="19"/>
              </w:rPr>
              <w:t>FUNC-010</w:t>
            </w:r>
          </w:p>
        </w:tc>
        <w:tc>
          <w:tcPr>
            <w:tcW w:type="dxa" w:w="1531"/>
            <w:shd w:val="clear" w:fill="A9DFD8"/>
          </w:tcPr>
          <w:p>
            <w:r/>
            <w:r>
              <w:rPr>
                <w:rFonts w:ascii="Calibri" w:hAnsi="Calibri"/>
                <w:b w:val="0"/>
                <w:sz w:val="19"/>
              </w:rPr>
              <w:t>RF-007</w:t>
            </w:r>
          </w:p>
        </w:tc>
        <w:tc>
          <w:tcPr>
            <w:tcW w:type="dxa" w:w="1304"/>
            <w:shd w:val="clear" w:fill="A9DFD8"/>
          </w:tcPr>
          <w:p>
            <w:r/>
            <w:r>
              <w:rPr>
                <w:rFonts w:ascii="Calibri" w:hAnsi="Calibri"/>
                <w:b w:val="0"/>
                <w:sz w:val="19"/>
              </w:rPr>
              <w:t>PASS</w:t>
            </w:r>
          </w:p>
        </w:tc>
        <w:tc>
          <w:tcPr>
            <w:tcW w:type="dxa" w:w="4819"/>
            <w:shd w:val="clear" w:fill="A9DFD8"/>
          </w:tcPr>
          <w:p>
            <w:r/>
            <w:r>
              <w:rPr>
                <w:rFonts w:ascii="Calibri" w:hAnsi="Calibri"/>
                <w:b w:val="0"/>
                <w:sz w:val="19"/>
              </w:rPr>
              <w:t>—</w:t>
            </w:r>
          </w:p>
        </w:tc>
      </w:tr>
    </w:tbl>
    <w:p>
      <w:pPr>
        <w:spacing w:after="160"/>
      </w:pPr>
      <w:r>
        <w:rPr>
          <w:rFonts w:ascii="Calibri" w:hAnsi="Calibri"/>
          <w:b w:val="0"/>
          <w:i/>
          <w:sz w:val="22"/>
        </w:rPr>
        <w:t>Resumen: 10 caso(s) APROBADO(S), 0 caso(s) FALLIDO(S), 0 en REVISIÓN HUMANA, sobre 10 ejecutados en esta corrida.</w:t>
      </w:r>
    </w:p>
    <w:p>
      <w:pPr>
        <w:pStyle w:val="Heading2"/>
      </w:pPr>
      <w:r>
        <w:t>6.3 Comparación con la corrida anterior</w:t>
      </w:r>
    </w:p>
    <w:p>
      <w:pPr>
        <w:spacing w:after="160"/>
      </w:pPr>
      <w:r>
        <w:rPr>
          <w:rFonts w:ascii="Calibri" w:hAnsi="Calibri"/>
          <w:b w:val="0"/>
          <w:i w:val="0"/>
          <w:sz w:val="22"/>
        </w:rPr>
        <w:t>La corrida smoke-20260920T180712Z (2026-09-20) terminó en gate REJECT por 1 fallo crítico (FUNC-004). Entre esa corrida y smoke-20260921T174007Z (2026-09-21) se aplicó la mitigación de la sección 7. La tabla siguiente compara ambas corridas caso por caso y métrica por métrica, usando la misma función de comparación con línea base del robot (robot_qa.reporting.baseline_diff.compare_to_baseline).</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2835"/>
            <w:shd w:val="clear" w:fill="1B3A5C"/>
          </w:tcPr>
          <w:p>
            <w:r/>
            <w:r>
              <w:rPr>
                <w:rFonts w:ascii="Calibri" w:hAnsi="Calibri"/>
                <w:b/>
                <w:color w:val="FFFFFF"/>
                <w:sz w:val="19"/>
              </w:rPr>
              <w:t>Métrica</w:t>
            </w:r>
          </w:p>
        </w:tc>
        <w:tc>
          <w:tcPr>
            <w:tcW w:type="dxa" w:w="3118"/>
            <w:shd w:val="clear" w:fill="1B3A5C"/>
          </w:tcPr>
          <w:p>
            <w:r/>
            <w:r>
              <w:rPr>
                <w:rFonts w:ascii="Calibri" w:hAnsi="Calibri"/>
                <w:b/>
                <w:color w:val="FFFFFF"/>
                <w:sz w:val="19"/>
              </w:rPr>
              <w:t>Antes (smoke-20260920T180712Z)</w:t>
            </w:r>
          </w:p>
        </w:tc>
        <w:tc>
          <w:tcPr>
            <w:tcW w:type="dxa" w:w="3118"/>
            <w:shd w:val="clear" w:fill="1B3A5C"/>
          </w:tcPr>
          <w:p>
            <w:r/>
            <w:r>
              <w:rPr>
                <w:rFonts w:ascii="Calibri" w:hAnsi="Calibri"/>
                <w:b/>
                <w:color w:val="FFFFFF"/>
                <w:sz w:val="19"/>
              </w:rPr>
              <w:t>Ahora (smoke-20260921T174007Z)</w:t>
            </w:r>
          </w:p>
        </w:tc>
      </w:tr>
      <w:tr>
        <w:tc>
          <w:tcPr>
            <w:tcW w:type="dxa" w:w="2835"/>
          </w:tcPr>
          <w:p>
            <w:r/>
            <w:r>
              <w:rPr>
                <w:rFonts w:ascii="Calibri" w:hAnsi="Calibri"/>
                <w:b w:val="0"/>
                <w:sz w:val="19"/>
              </w:rPr>
              <w:t>gate</w:t>
            </w:r>
          </w:p>
        </w:tc>
        <w:tc>
          <w:tcPr>
            <w:tcW w:type="dxa" w:w="3118"/>
          </w:tcPr>
          <w:p>
            <w:r/>
            <w:r>
              <w:rPr>
                <w:rFonts w:ascii="Calibri" w:hAnsi="Calibri"/>
                <w:b w:val="0"/>
                <w:sz w:val="19"/>
              </w:rPr>
              <w:t>REJECT — 1 fallo crítico: FUNC-004</w:t>
            </w:r>
          </w:p>
        </w:tc>
        <w:tc>
          <w:tcPr>
            <w:tcW w:type="dxa" w:w="3118"/>
          </w:tcPr>
          <w:p>
            <w:r/>
            <w:r>
              <w:rPr>
                <w:rFonts w:ascii="Calibri" w:hAnsi="Calibri"/>
                <w:b w:val="0"/>
                <w:sz w:val="19"/>
              </w:rPr>
              <w:t>PASS — todos los criterios de liberacion se cumplieron</w:t>
            </w:r>
          </w:p>
        </w:tc>
      </w:tr>
      <w:tr>
        <w:tc>
          <w:tcPr>
            <w:tcW w:type="dxa" w:w="2835"/>
          </w:tcPr>
          <w:p>
            <w:r/>
            <w:r>
              <w:rPr>
                <w:rFonts w:ascii="Calibri" w:hAnsi="Calibri"/>
                <w:b w:val="0"/>
                <w:sz w:val="19"/>
              </w:rPr>
              <w:t>task_success_rate</w:t>
            </w:r>
          </w:p>
        </w:tc>
        <w:tc>
          <w:tcPr>
            <w:tcW w:type="dxa" w:w="3118"/>
          </w:tcPr>
          <w:p>
            <w:r/>
            <w:r>
              <w:rPr>
                <w:rFonts w:ascii="Calibri" w:hAnsi="Calibri"/>
                <w:b w:val="0"/>
                <w:sz w:val="19"/>
              </w:rPr>
              <w:t>90.0%</w:t>
            </w:r>
          </w:p>
        </w:tc>
        <w:tc>
          <w:tcPr>
            <w:tcW w:type="dxa" w:w="3118"/>
          </w:tcPr>
          <w:p>
            <w:r/>
            <w:r>
              <w:rPr>
                <w:rFonts w:ascii="Calibri" w:hAnsi="Calibri"/>
                <w:b w:val="0"/>
                <w:sz w:val="19"/>
              </w:rPr>
              <w:t>100.0%</w:t>
            </w:r>
          </w:p>
        </w:tc>
      </w:tr>
      <w:tr>
        <w:tc>
          <w:tcPr>
            <w:tcW w:type="dxa" w:w="2835"/>
          </w:tcPr>
          <w:p>
            <w:r/>
            <w:r>
              <w:rPr>
                <w:rFonts w:ascii="Calibri" w:hAnsi="Calibri"/>
                <w:b w:val="0"/>
                <w:sz w:val="19"/>
              </w:rPr>
              <w:t>fail_rate</w:t>
            </w:r>
          </w:p>
        </w:tc>
        <w:tc>
          <w:tcPr>
            <w:tcW w:type="dxa" w:w="3118"/>
          </w:tcPr>
          <w:p>
            <w:r/>
            <w:r>
              <w:rPr>
                <w:rFonts w:ascii="Calibri" w:hAnsi="Calibri"/>
                <w:b w:val="0"/>
                <w:sz w:val="19"/>
              </w:rPr>
              <w:t>10.0%</w:t>
            </w:r>
          </w:p>
        </w:tc>
        <w:tc>
          <w:tcPr>
            <w:tcW w:type="dxa" w:w="3118"/>
          </w:tcPr>
          <w:p>
            <w:r/>
            <w:r>
              <w:rPr>
                <w:rFonts w:ascii="Calibri" w:hAnsi="Calibri"/>
                <w:b w:val="0"/>
                <w:sz w:val="19"/>
              </w:rPr>
              <w:t>0.0%</w:t>
            </w:r>
          </w:p>
        </w:tc>
      </w:tr>
      <w:tr>
        <w:tc>
          <w:tcPr>
            <w:tcW w:type="dxa" w:w="2835"/>
          </w:tcPr>
          <w:p>
            <w:r/>
            <w:r>
              <w:rPr>
                <w:rFonts w:ascii="Calibri" w:hAnsi="Calibri"/>
                <w:b w:val="0"/>
                <w:sz w:val="19"/>
              </w:rPr>
              <w:t>critical_failure_count</w:t>
            </w:r>
          </w:p>
        </w:tc>
        <w:tc>
          <w:tcPr>
            <w:tcW w:type="dxa" w:w="3118"/>
          </w:tcPr>
          <w:p>
            <w:r/>
            <w:r>
              <w:rPr>
                <w:rFonts w:ascii="Calibri" w:hAnsi="Calibri"/>
                <w:b w:val="0"/>
                <w:sz w:val="19"/>
              </w:rPr>
              <w:t>1</w:t>
            </w:r>
          </w:p>
        </w:tc>
        <w:tc>
          <w:tcPr>
            <w:tcW w:type="dxa" w:w="3118"/>
          </w:tcPr>
          <w:p>
            <w:r/>
            <w:r>
              <w:rPr>
                <w:rFonts w:ascii="Calibri" w:hAnsi="Calibri"/>
                <w:b w:val="0"/>
                <w:sz w:val="19"/>
              </w:rPr>
              <w:t>0</w:t>
            </w:r>
          </w:p>
        </w:tc>
      </w:tr>
      <w:tr>
        <w:tc>
          <w:tcPr>
            <w:tcW w:type="dxa" w:w="2835"/>
          </w:tcPr>
          <w:p>
            <w:r/>
            <w:r>
              <w:rPr>
                <w:rFonts w:ascii="Calibri" w:hAnsi="Calibri"/>
                <w:b w:val="0"/>
                <w:sz w:val="19"/>
              </w:rPr>
              <w:t>latency_p50_s</w:t>
            </w:r>
          </w:p>
        </w:tc>
        <w:tc>
          <w:tcPr>
            <w:tcW w:type="dxa" w:w="3118"/>
          </w:tcPr>
          <w:p>
            <w:r/>
            <w:r>
              <w:rPr>
                <w:rFonts w:ascii="Calibri" w:hAnsi="Calibri"/>
                <w:b w:val="0"/>
                <w:sz w:val="19"/>
              </w:rPr>
              <w:t>125.3s</w:t>
            </w:r>
          </w:p>
        </w:tc>
        <w:tc>
          <w:tcPr>
            <w:tcW w:type="dxa" w:w="3118"/>
          </w:tcPr>
          <w:p>
            <w:r/>
            <w:r>
              <w:rPr>
                <w:rFonts w:ascii="Calibri" w:hAnsi="Calibri"/>
                <w:b w:val="0"/>
                <w:sz w:val="19"/>
              </w:rPr>
              <w:t>87.0s</w:t>
            </w:r>
          </w:p>
        </w:tc>
      </w:tr>
      <w:tr>
        <w:tc>
          <w:tcPr>
            <w:tcW w:type="dxa" w:w="2835"/>
          </w:tcPr>
          <w:p>
            <w:r/>
            <w:r>
              <w:rPr>
                <w:rFonts w:ascii="Calibri" w:hAnsi="Calibri"/>
                <w:b w:val="0"/>
                <w:sz w:val="19"/>
              </w:rPr>
              <w:t>latency_p95_s</w:t>
            </w:r>
          </w:p>
        </w:tc>
        <w:tc>
          <w:tcPr>
            <w:tcW w:type="dxa" w:w="3118"/>
          </w:tcPr>
          <w:p>
            <w:r/>
            <w:r>
              <w:rPr>
                <w:rFonts w:ascii="Calibri" w:hAnsi="Calibri"/>
                <w:b w:val="0"/>
                <w:sz w:val="19"/>
              </w:rPr>
              <w:t>176.1s</w:t>
            </w:r>
          </w:p>
        </w:tc>
        <w:tc>
          <w:tcPr>
            <w:tcW w:type="dxa" w:w="3118"/>
          </w:tcPr>
          <w:p>
            <w:r/>
            <w:r>
              <w:rPr>
                <w:rFonts w:ascii="Calibri" w:hAnsi="Calibri"/>
                <w:b w:val="0"/>
                <w:sz w:val="19"/>
              </w:rPr>
              <w:t>110.6s</w:t>
            </w:r>
          </w:p>
        </w:tc>
      </w:tr>
      <w:tr>
        <w:tc>
          <w:tcPr>
            <w:tcW w:type="dxa" w:w="2835"/>
          </w:tcPr>
          <w:p>
            <w:r/>
            <w:r>
              <w:rPr>
                <w:rFonts w:ascii="Calibri" w:hAnsi="Calibri"/>
                <w:b w:val="0"/>
                <w:sz w:val="19"/>
              </w:rPr>
              <w:t>groundedness</w:t>
            </w:r>
          </w:p>
        </w:tc>
        <w:tc>
          <w:tcPr>
            <w:tcW w:type="dxa" w:w="3118"/>
          </w:tcPr>
          <w:p>
            <w:r/>
            <w:r>
              <w:rPr>
                <w:rFonts w:ascii="Calibri" w:hAnsi="Calibri"/>
                <w:b w:val="0"/>
                <w:sz w:val="19"/>
              </w:rPr>
              <w:t>1.00</w:t>
            </w:r>
          </w:p>
        </w:tc>
        <w:tc>
          <w:tcPr>
            <w:tcW w:type="dxa" w:w="3118"/>
          </w:tcPr>
          <w:p>
            <w:r/>
            <w:r>
              <w:rPr>
                <w:rFonts w:ascii="Calibri" w:hAnsi="Calibri"/>
                <w:b w:val="0"/>
                <w:sz w:val="19"/>
              </w:rPr>
              <w:t>1.00</w:t>
            </w:r>
          </w:p>
        </w:tc>
      </w:tr>
      <w:tr>
        <w:tc>
          <w:tcPr>
            <w:tcW w:type="dxa" w:w="2835"/>
          </w:tcPr>
          <w:p>
            <w:r/>
            <w:r>
              <w:rPr>
                <w:rFonts w:ascii="Calibri" w:hAnsi="Calibri"/>
                <w:b w:val="0"/>
                <w:sz w:val="19"/>
              </w:rPr>
              <w:t>hallucination_rate_proxy</w:t>
            </w:r>
          </w:p>
        </w:tc>
        <w:tc>
          <w:tcPr>
            <w:tcW w:type="dxa" w:w="3118"/>
          </w:tcPr>
          <w:p>
            <w:r/>
            <w:r>
              <w:rPr>
                <w:rFonts w:ascii="Calibri" w:hAnsi="Calibri"/>
                <w:b w:val="0"/>
                <w:sz w:val="19"/>
              </w:rPr>
              <w:t>0.00</w:t>
            </w:r>
          </w:p>
        </w:tc>
        <w:tc>
          <w:tcPr>
            <w:tcW w:type="dxa" w:w="3118"/>
          </w:tcPr>
          <w:p>
            <w:r/>
            <w:r>
              <w:rPr>
                <w:rFonts w:ascii="Calibri" w:hAnsi="Calibri"/>
                <w:b w:val="0"/>
                <w:sz w:val="19"/>
              </w:rPr>
              <w:t>0.00</w:t>
            </w:r>
          </w:p>
        </w:tc>
      </w:tr>
    </w:tbl>
    <w:p>
      <w:pPr>
        <w:spacing w:after="160"/>
      </w:pPr>
      <w:r>
        <w:rPr>
          <w:rFonts w:ascii="Calibri" w:hAnsi="Calibri"/>
          <w:b w:val="0"/>
          <w:i w:val="0"/>
          <w:sz w:val="22"/>
        </w:rPr>
        <w:t>FUNC-004 (síntesis con corpus de 3 documentos): FAIL en 181.8s → PASS en 113.2s (−68.6s, −37.7%). FUNC-003 (control, 1 documento) se mantiene estable: 68.8s → 60.8s. fixed=['FUNC-004'], new_failures=[], regressions_detected=False.</w:t>
      </w:r>
    </w:p>
    <w:p>
      <w:pPr>
        <w:spacing w:after="80"/>
      </w:pPr>
      <w:r>
        <w:rPr>
          <w:rFonts w:ascii="Calibri" w:hAnsi="Calibri"/>
          <w:b/>
          <w:i w:val="0"/>
          <w:sz w:val="22"/>
        </w:rPr>
        <w:t>Recurrencia histórica de FUNC-004 (todas las corridas registradas):</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3402"/>
            <w:shd w:val="clear" w:fill="1B3A5C"/>
          </w:tcPr>
          <w:p>
            <w:r/>
            <w:r>
              <w:rPr>
                <w:rFonts w:ascii="Calibri" w:hAnsi="Calibri"/>
                <w:b/>
                <w:color w:val="FFFFFF"/>
                <w:sz w:val="19"/>
              </w:rPr>
              <w:t>run_id</w:t>
            </w:r>
          </w:p>
        </w:tc>
        <w:tc>
          <w:tcPr>
            <w:tcW w:type="dxa" w:w="1701"/>
            <w:shd w:val="clear" w:fill="1B3A5C"/>
          </w:tcPr>
          <w:p>
            <w:r/>
            <w:r>
              <w:rPr>
                <w:rFonts w:ascii="Calibri" w:hAnsi="Calibri"/>
                <w:b/>
                <w:color w:val="FFFFFF"/>
                <w:sz w:val="19"/>
              </w:rPr>
              <w:t>latencia (budget)</w:t>
            </w:r>
          </w:p>
        </w:tc>
        <w:tc>
          <w:tcPr>
            <w:tcW w:type="dxa" w:w="1134"/>
            <w:shd w:val="clear" w:fill="1B3A5C"/>
          </w:tcPr>
          <w:p>
            <w:r/>
            <w:r>
              <w:rPr>
                <w:rFonts w:ascii="Calibri" w:hAnsi="Calibri"/>
                <w:b/>
                <w:color w:val="FFFFFF"/>
                <w:sz w:val="19"/>
              </w:rPr>
              <w:t>schema</w:t>
            </w:r>
          </w:p>
        </w:tc>
        <w:tc>
          <w:tcPr>
            <w:tcW w:type="dxa" w:w="2835"/>
            <w:shd w:val="clear" w:fill="1B3A5C"/>
          </w:tcPr>
          <w:p>
            <w:r/>
            <w:r>
              <w:rPr>
                <w:rFonts w:ascii="Calibri" w:hAnsi="Calibri"/>
                <w:b/>
                <w:color w:val="FFFFFF"/>
                <w:sz w:val="19"/>
              </w:rPr>
              <w:t>nota</w:t>
            </w:r>
          </w:p>
        </w:tc>
      </w:tr>
      <w:tr>
        <w:tc>
          <w:tcPr>
            <w:tcW w:type="dxa" w:w="3402"/>
            <w:shd w:val="clear" w:fill="F4CCCC"/>
          </w:tcPr>
          <w:p>
            <w:r/>
            <w:r>
              <w:rPr>
                <w:rFonts w:ascii="Calibri" w:hAnsi="Calibri"/>
                <w:b w:val="0"/>
                <w:sz w:val="19"/>
              </w:rPr>
              <w:t>smoke-20260916T201329Z</w:t>
            </w:r>
          </w:p>
        </w:tc>
        <w:tc>
          <w:tcPr>
            <w:tcW w:type="dxa" w:w="1701"/>
            <w:shd w:val="clear" w:fill="F4CCCC"/>
          </w:tcPr>
          <w:p>
            <w:r/>
            <w:r>
              <w:rPr>
                <w:rFonts w:ascii="Calibri" w:hAnsi="Calibri"/>
                <w:b w:val="0"/>
                <w:sz w:val="19"/>
              </w:rPr>
              <w:t>182.4s</w:t>
            </w:r>
          </w:p>
        </w:tc>
        <w:tc>
          <w:tcPr>
            <w:tcW w:type="dxa" w:w="1134"/>
            <w:shd w:val="clear" w:fill="F4CCCC"/>
          </w:tcPr>
          <w:p>
            <w:r/>
            <w:r>
              <w:rPr>
                <w:rFonts w:ascii="Calibri" w:hAnsi="Calibri"/>
                <w:b w:val="0"/>
                <w:sz w:val="19"/>
              </w:rPr>
              <w:t>FAIL</w:t>
            </w:r>
          </w:p>
        </w:tc>
        <w:tc>
          <w:tcPr>
            <w:tcW w:type="dxa" w:w="2835"/>
            <w:shd w:val="clear" w:fill="F4CCCC"/>
          </w:tcPr>
          <w:p>
            <w:r/>
            <w:r>
              <w:rPr>
                <w:rFonts w:ascii="Calibri" w:hAnsi="Calibri"/>
                <w:b w:val="0"/>
                <w:sz w:val="19"/>
              </w:rPr>
              <w:t>sin contenido (timeout)</w:t>
            </w:r>
          </w:p>
        </w:tc>
      </w:tr>
      <w:tr>
        <w:tc>
          <w:tcPr>
            <w:tcW w:type="dxa" w:w="3402"/>
            <w:shd w:val="clear" w:fill="A9DFD8"/>
          </w:tcPr>
          <w:p>
            <w:r/>
            <w:r>
              <w:rPr>
                <w:rFonts w:ascii="Calibri" w:hAnsi="Calibri"/>
                <w:b w:val="0"/>
                <w:sz w:val="19"/>
              </w:rPr>
              <w:t>smoke-20260916T201905Z</w:t>
            </w:r>
          </w:p>
        </w:tc>
        <w:tc>
          <w:tcPr>
            <w:tcW w:type="dxa" w:w="1701"/>
            <w:shd w:val="clear" w:fill="A9DFD8"/>
          </w:tcPr>
          <w:p>
            <w:r/>
            <w:r>
              <w:rPr>
                <w:rFonts w:ascii="Calibri" w:hAnsi="Calibri"/>
                <w:b w:val="0"/>
                <w:sz w:val="19"/>
              </w:rPr>
              <w:t>116.0s</w:t>
            </w:r>
          </w:p>
        </w:tc>
        <w:tc>
          <w:tcPr>
            <w:tcW w:type="dxa" w:w="1134"/>
            <w:shd w:val="clear" w:fill="A9DFD8"/>
          </w:tcPr>
          <w:p>
            <w:r/>
            <w:r>
              <w:rPr>
                <w:rFonts w:ascii="Calibri" w:hAnsi="Calibri"/>
                <w:b w:val="0"/>
                <w:sz w:val="19"/>
              </w:rPr>
              <w:t>PASS</w:t>
            </w:r>
          </w:p>
        </w:tc>
        <w:tc>
          <w:tcPr>
            <w:tcW w:type="dxa" w:w="2835"/>
            <w:shd w:val="clear" w:fill="A9DFD8"/>
          </w:tcPr>
          <w:p>
            <w:r/>
            <w:r>
              <w:rPr>
                <w:rFonts w:ascii="Calibri" w:hAnsi="Calibri"/>
                <w:b w:val="0"/>
                <w:sz w:val="19"/>
              </w:rPr>
              <w:t>OK</w:t>
            </w:r>
          </w:p>
        </w:tc>
      </w:tr>
      <w:tr>
        <w:tc>
          <w:tcPr>
            <w:tcW w:type="dxa" w:w="3402"/>
            <w:shd w:val="clear" w:fill="F4CCCC"/>
          </w:tcPr>
          <w:p>
            <w:r/>
            <w:r>
              <w:rPr>
                <w:rFonts w:ascii="Calibri" w:hAnsi="Calibri"/>
                <w:b w:val="0"/>
                <w:sz w:val="19"/>
              </w:rPr>
              <w:t>smoke-20260916T204832Z</w:t>
            </w:r>
          </w:p>
        </w:tc>
        <w:tc>
          <w:tcPr>
            <w:tcW w:type="dxa" w:w="1701"/>
            <w:shd w:val="clear" w:fill="F4CCCC"/>
          </w:tcPr>
          <w:p>
            <w:r/>
            <w:r>
              <w:rPr>
                <w:rFonts w:ascii="Calibri" w:hAnsi="Calibri"/>
                <w:b w:val="0"/>
                <w:sz w:val="19"/>
              </w:rPr>
              <w:t>181.9s</w:t>
            </w:r>
          </w:p>
        </w:tc>
        <w:tc>
          <w:tcPr>
            <w:tcW w:type="dxa" w:w="1134"/>
            <w:shd w:val="clear" w:fill="F4CCCC"/>
          </w:tcPr>
          <w:p>
            <w:r/>
            <w:r>
              <w:rPr>
                <w:rFonts w:ascii="Calibri" w:hAnsi="Calibri"/>
                <w:b w:val="0"/>
                <w:sz w:val="19"/>
              </w:rPr>
              <w:t>FAIL</w:t>
            </w:r>
          </w:p>
        </w:tc>
        <w:tc>
          <w:tcPr>
            <w:tcW w:type="dxa" w:w="2835"/>
            <w:shd w:val="clear" w:fill="F4CCCC"/>
          </w:tcPr>
          <w:p>
            <w:r/>
            <w:r>
              <w:rPr>
                <w:rFonts w:ascii="Calibri" w:hAnsi="Calibri"/>
                <w:b w:val="0"/>
                <w:sz w:val="19"/>
              </w:rPr>
              <w:t>sin contenido (timeout)</w:t>
            </w:r>
          </w:p>
        </w:tc>
      </w:tr>
      <w:tr>
        <w:tc>
          <w:tcPr>
            <w:tcW w:type="dxa" w:w="3402"/>
            <w:shd w:val="clear" w:fill="F4CCCC"/>
          </w:tcPr>
          <w:p>
            <w:r/>
            <w:r>
              <w:rPr>
                <w:rFonts w:ascii="Calibri" w:hAnsi="Calibri"/>
                <w:b w:val="0"/>
                <w:sz w:val="19"/>
              </w:rPr>
              <w:t>smoke-20260916T211609Z</w:t>
            </w:r>
          </w:p>
        </w:tc>
        <w:tc>
          <w:tcPr>
            <w:tcW w:type="dxa" w:w="1701"/>
            <w:shd w:val="clear" w:fill="F4CCCC"/>
          </w:tcPr>
          <w:p>
            <w:r/>
            <w:r>
              <w:rPr>
                <w:rFonts w:ascii="Calibri" w:hAnsi="Calibri"/>
                <w:b w:val="0"/>
                <w:sz w:val="19"/>
              </w:rPr>
              <w:t>182.5s</w:t>
            </w:r>
          </w:p>
        </w:tc>
        <w:tc>
          <w:tcPr>
            <w:tcW w:type="dxa" w:w="1134"/>
            <w:shd w:val="clear" w:fill="F4CCCC"/>
          </w:tcPr>
          <w:p>
            <w:r/>
            <w:r>
              <w:rPr>
                <w:rFonts w:ascii="Calibri" w:hAnsi="Calibri"/>
                <w:b w:val="0"/>
                <w:sz w:val="19"/>
              </w:rPr>
              <w:t>FAIL</w:t>
            </w:r>
          </w:p>
        </w:tc>
        <w:tc>
          <w:tcPr>
            <w:tcW w:type="dxa" w:w="2835"/>
            <w:shd w:val="clear" w:fill="F4CCCC"/>
          </w:tcPr>
          <w:p>
            <w:r/>
            <w:r>
              <w:rPr>
                <w:rFonts w:ascii="Calibri" w:hAnsi="Calibri"/>
                <w:b w:val="0"/>
                <w:sz w:val="19"/>
              </w:rPr>
              <w:t>sin contenido (timeout)</w:t>
            </w:r>
          </w:p>
        </w:tc>
      </w:tr>
      <w:tr>
        <w:tc>
          <w:tcPr>
            <w:tcW w:type="dxa" w:w="3402"/>
            <w:shd w:val="clear" w:fill="F4CCCC"/>
          </w:tcPr>
          <w:p>
            <w:r/>
            <w:r>
              <w:rPr>
                <w:rFonts w:ascii="Calibri" w:hAnsi="Calibri"/>
                <w:b w:val="0"/>
                <w:sz w:val="19"/>
              </w:rPr>
              <w:t>smoke-20260916T214018Z</w:t>
            </w:r>
          </w:p>
        </w:tc>
        <w:tc>
          <w:tcPr>
            <w:tcW w:type="dxa" w:w="1701"/>
            <w:shd w:val="clear" w:fill="F4CCCC"/>
          </w:tcPr>
          <w:p>
            <w:r/>
            <w:r>
              <w:rPr>
                <w:rFonts w:ascii="Calibri" w:hAnsi="Calibri"/>
                <w:b w:val="0"/>
                <w:sz w:val="19"/>
              </w:rPr>
              <w:t>180.6s</w:t>
            </w:r>
          </w:p>
        </w:tc>
        <w:tc>
          <w:tcPr>
            <w:tcW w:type="dxa" w:w="1134"/>
            <w:shd w:val="clear" w:fill="F4CCCC"/>
          </w:tcPr>
          <w:p>
            <w:r/>
            <w:r>
              <w:rPr>
                <w:rFonts w:ascii="Calibri" w:hAnsi="Calibri"/>
                <w:b w:val="0"/>
                <w:sz w:val="19"/>
              </w:rPr>
              <w:t>FAIL</w:t>
            </w:r>
          </w:p>
        </w:tc>
        <w:tc>
          <w:tcPr>
            <w:tcW w:type="dxa" w:w="2835"/>
            <w:shd w:val="clear" w:fill="F4CCCC"/>
          </w:tcPr>
          <w:p>
            <w:r/>
            <w:r>
              <w:rPr>
                <w:rFonts w:ascii="Calibri" w:hAnsi="Calibri"/>
                <w:b w:val="0"/>
                <w:sz w:val="19"/>
              </w:rPr>
              <w:t>sin contenido (timeout)</w:t>
            </w:r>
          </w:p>
        </w:tc>
      </w:tr>
      <w:tr>
        <w:tc>
          <w:tcPr>
            <w:tcW w:type="dxa" w:w="3402"/>
            <w:shd w:val="clear" w:fill="EFEFEF"/>
          </w:tcPr>
          <w:p>
            <w:r/>
            <w:r>
              <w:rPr>
                <w:rFonts w:ascii="Calibri" w:hAnsi="Calibri"/>
                <w:b w:val="0"/>
                <w:sz w:val="19"/>
              </w:rPr>
              <w:t>smoke-20260920T175314Z</w:t>
            </w:r>
          </w:p>
        </w:tc>
        <w:tc>
          <w:tcPr>
            <w:tcW w:type="dxa" w:w="1701"/>
            <w:shd w:val="clear" w:fill="EFEFEF"/>
          </w:tcPr>
          <w:p>
            <w:r/>
            <w:r>
              <w:rPr>
                <w:rFonts w:ascii="Calibri" w:hAnsi="Calibri"/>
                <w:b w:val="0"/>
                <w:sz w:val="19"/>
              </w:rPr>
              <w:t>4.4s</w:t>
            </w:r>
          </w:p>
        </w:tc>
        <w:tc>
          <w:tcPr>
            <w:tcW w:type="dxa" w:w="1134"/>
            <w:shd w:val="clear" w:fill="EFEFEF"/>
          </w:tcPr>
          <w:p>
            <w:r/>
            <w:r>
              <w:rPr>
                <w:rFonts w:ascii="Calibri" w:hAnsi="Calibri"/>
                <w:b w:val="0"/>
                <w:sz w:val="19"/>
              </w:rPr>
              <w:t>FAIL</w:t>
            </w:r>
          </w:p>
        </w:tc>
        <w:tc>
          <w:tcPr>
            <w:tcW w:type="dxa" w:w="2835"/>
            <w:shd w:val="clear" w:fill="EFEFEF"/>
          </w:tcPr>
          <w:p>
            <w:r/>
            <w:r>
              <w:rPr>
                <w:rFonts w:ascii="Calibri" w:hAnsi="Calibri"/>
                <w:b w:val="0"/>
                <w:sz w:val="19"/>
              </w:rPr>
              <w:t>error de transporte, excluido del análisis</w:t>
            </w:r>
          </w:p>
        </w:tc>
      </w:tr>
      <w:tr>
        <w:tc>
          <w:tcPr>
            <w:tcW w:type="dxa" w:w="3402"/>
            <w:shd w:val="clear" w:fill="F4CCCC"/>
          </w:tcPr>
          <w:p>
            <w:r/>
            <w:r>
              <w:rPr>
                <w:rFonts w:ascii="Calibri" w:hAnsi="Calibri"/>
                <w:b w:val="0"/>
                <w:sz w:val="19"/>
              </w:rPr>
              <w:t>smoke-20260920T180712Z</w:t>
            </w:r>
          </w:p>
        </w:tc>
        <w:tc>
          <w:tcPr>
            <w:tcW w:type="dxa" w:w="1701"/>
            <w:shd w:val="clear" w:fill="F4CCCC"/>
          </w:tcPr>
          <w:p>
            <w:r/>
            <w:r>
              <w:rPr>
                <w:rFonts w:ascii="Calibri" w:hAnsi="Calibri"/>
                <w:b w:val="0"/>
                <w:sz w:val="19"/>
              </w:rPr>
              <w:t>181.8s</w:t>
            </w:r>
          </w:p>
        </w:tc>
        <w:tc>
          <w:tcPr>
            <w:tcW w:type="dxa" w:w="1134"/>
            <w:shd w:val="clear" w:fill="F4CCCC"/>
          </w:tcPr>
          <w:p>
            <w:r/>
            <w:r>
              <w:rPr>
                <w:rFonts w:ascii="Calibri" w:hAnsi="Calibri"/>
                <w:b w:val="0"/>
                <w:sz w:val="19"/>
              </w:rPr>
              <w:t>FAIL</w:t>
            </w:r>
          </w:p>
        </w:tc>
        <w:tc>
          <w:tcPr>
            <w:tcW w:type="dxa" w:w="2835"/>
            <w:shd w:val="clear" w:fill="F4CCCC"/>
          </w:tcPr>
          <w:p>
            <w:r/>
            <w:r>
              <w:rPr>
                <w:rFonts w:ascii="Calibri" w:hAnsi="Calibri"/>
                <w:b w:val="0"/>
                <w:sz w:val="19"/>
              </w:rPr>
              <w:t>sin contenido (timeout)</w:t>
            </w:r>
          </w:p>
        </w:tc>
      </w:tr>
      <w:tr>
        <w:tc>
          <w:tcPr>
            <w:tcW w:type="dxa" w:w="3402"/>
            <w:shd w:val="clear" w:fill="F4CCCC"/>
          </w:tcPr>
          <w:p>
            <w:r/>
            <w:r>
              <w:rPr>
                <w:rFonts w:ascii="Calibri" w:hAnsi="Calibri"/>
                <w:b w:val="0"/>
                <w:sz w:val="19"/>
              </w:rPr>
              <w:t>smoke-20260920T184434Z</w:t>
            </w:r>
          </w:p>
        </w:tc>
        <w:tc>
          <w:tcPr>
            <w:tcW w:type="dxa" w:w="1701"/>
            <w:shd w:val="clear" w:fill="F4CCCC"/>
          </w:tcPr>
          <w:p>
            <w:r/>
            <w:r>
              <w:rPr>
                <w:rFonts w:ascii="Calibri" w:hAnsi="Calibri"/>
                <w:b w:val="0"/>
                <w:sz w:val="19"/>
              </w:rPr>
              <w:t>181.5s</w:t>
            </w:r>
          </w:p>
        </w:tc>
        <w:tc>
          <w:tcPr>
            <w:tcW w:type="dxa" w:w="1134"/>
            <w:shd w:val="clear" w:fill="F4CCCC"/>
          </w:tcPr>
          <w:p>
            <w:r/>
            <w:r>
              <w:rPr>
                <w:rFonts w:ascii="Calibri" w:hAnsi="Calibri"/>
                <w:b w:val="0"/>
                <w:sz w:val="19"/>
              </w:rPr>
              <w:t>FAIL</w:t>
            </w:r>
          </w:p>
        </w:tc>
        <w:tc>
          <w:tcPr>
            <w:tcW w:type="dxa" w:w="2835"/>
            <w:shd w:val="clear" w:fill="F4CCCC"/>
          </w:tcPr>
          <w:p>
            <w:r/>
            <w:r>
              <w:rPr>
                <w:rFonts w:ascii="Calibri" w:hAnsi="Calibri"/>
                <w:b w:val="0"/>
                <w:sz w:val="19"/>
              </w:rPr>
              <w:t>sin contenido (timeout)</w:t>
            </w:r>
          </w:p>
        </w:tc>
      </w:tr>
      <w:tr>
        <w:tc>
          <w:tcPr>
            <w:tcW w:type="dxa" w:w="3402"/>
            <w:shd w:val="clear" w:fill="A9DFD8"/>
          </w:tcPr>
          <w:p>
            <w:r/>
            <w:r>
              <w:rPr>
                <w:rFonts w:ascii="Calibri" w:hAnsi="Calibri"/>
                <w:b w:val="0"/>
                <w:sz w:val="19"/>
              </w:rPr>
              <w:t>smoke-20260921T174007Z</w:t>
            </w:r>
          </w:p>
        </w:tc>
        <w:tc>
          <w:tcPr>
            <w:tcW w:type="dxa" w:w="1701"/>
            <w:shd w:val="clear" w:fill="A9DFD8"/>
          </w:tcPr>
          <w:p>
            <w:r/>
            <w:r>
              <w:rPr>
                <w:rFonts w:ascii="Calibri" w:hAnsi="Calibri"/>
                <w:b w:val="0"/>
                <w:sz w:val="19"/>
              </w:rPr>
              <w:t>113.2s</w:t>
            </w:r>
          </w:p>
        </w:tc>
        <w:tc>
          <w:tcPr>
            <w:tcW w:type="dxa" w:w="1134"/>
            <w:shd w:val="clear" w:fill="A9DFD8"/>
          </w:tcPr>
          <w:p>
            <w:r/>
            <w:r>
              <w:rPr>
                <w:rFonts w:ascii="Calibri" w:hAnsi="Calibri"/>
                <w:b w:val="0"/>
                <w:sz w:val="19"/>
              </w:rPr>
              <w:t>PASS</w:t>
            </w:r>
          </w:p>
        </w:tc>
        <w:tc>
          <w:tcPr>
            <w:tcW w:type="dxa" w:w="2835"/>
            <w:shd w:val="clear" w:fill="A9DFD8"/>
          </w:tcPr>
          <w:p>
            <w:r/>
            <w:r>
              <w:rPr>
                <w:rFonts w:ascii="Calibri" w:hAnsi="Calibri"/>
                <w:b w:val="0"/>
                <w:sz w:val="19"/>
              </w:rPr>
              <w:t>OK</w:t>
            </w:r>
          </w:p>
        </w:tc>
      </w:tr>
    </w:tbl>
    <w:p>
      <w:pPr>
        <w:spacing w:after="160"/>
      </w:pPr>
      <w:r>
        <w:rPr>
          <w:rFonts w:ascii="Calibri" w:hAnsi="Calibri"/>
          <w:b w:val="0"/>
          <w:i w:val="0"/>
          <w:sz w:val="22"/>
        </w:rPr>
        <w:t>De las 9 corridas registradas, 6 quedaron entre 180.6 s y 182.5 s (por encima o en el borde del umbral de 180 s) y fallaron; 1 midió un error de transporte local (WinError 10061, sin relación con el SUT) y se excluye del análisis; y las 2 corridas más recientes con la mitigación aplicada bajaron a 116.0 s y 113.2 s. No fue un evento aislado: era un patrón sistemático que la mitigación de la sección 7 resolvió.</w:t>
      </w:r>
    </w:p>
    <w:p>
      <w:pPr>
        <w:pStyle w:val="Heading2"/>
      </w:pPr>
      <w:r>
        <w:t>6.4 Línea base oficial</w:t>
      </w:r>
    </w:p>
    <w:p>
      <w:pPr>
        <w:spacing w:after="160"/>
      </w:pPr>
      <w:r>
        <w:rPr>
          <w:rFonts w:ascii="Calibri" w:hAnsi="Calibri"/>
          <w:b w:val="0"/>
          <w:i w:val="0"/>
          <w:sz w:val="22"/>
        </w:rPr>
        <w:t>No se comparó contra una línea base guardada (reports/baseline.json): el proyecto aún no tiene una fijada. La comparación de la sección 6.3 se calculó directamente entre los dos reportes JSON con la misma función que usaría esa línea base. Se recomienda ejecutar `python -m robot_qa run --campaign full --save-baseline` para fijar la línea base oficial una vez validada la campaña completa.</w:t>
      </w:r>
    </w:p>
    <w:p>
      <w:pPr>
        <w:pStyle w:val="Heading1"/>
      </w:pPr>
      <w:r>
        <w:t>7. Incidentes y Análisis de Causa</w:t>
      </w:r>
    </w:p>
    <w:p>
      <w:pPr>
        <w:pStyle w:val="Heading3"/>
      </w:pPr>
      <w:r>
        <w:t>BUG-001 — FUNC-004: Timeout en síntesis de briefing multi-documento</w:t>
      </w:r>
    </w:p>
    <w:tbl>
      <w:tblPr>
        <w:tblStyle w:val="TableGrid"/>
        <w:tblW w:type="auto" w:w="0"/>
        <w:jc w:val="center"/>
        <w:tblLayout w:type="autofit"/>
        <w:tblLook w:firstColumn="1" w:firstRow="1" w:lastColumn="0" w:lastRow="0" w:noHBand="0" w:noVBand="1" w:val="04A0"/>
      </w:tblPr>
      <w:tblGrid>
        <w:gridCol w:w="4680"/>
        <w:gridCol w:w="4680"/>
      </w:tblGrid>
      <w:tr>
        <w:tc>
          <w:tcPr>
            <w:tcW w:type="dxa" w:w="2268"/>
            <w:shd w:val="clear" w:fill="1B3A5C"/>
          </w:tcPr>
          <w:p>
            <w:r/>
            <w:r>
              <w:rPr>
                <w:rFonts w:ascii="Calibri" w:hAnsi="Calibri"/>
                <w:b/>
                <w:color w:val="FFFFFF"/>
                <w:sz w:val="19"/>
              </w:rPr>
              <w:t>Campo</w:t>
            </w:r>
          </w:p>
        </w:tc>
        <w:tc>
          <w:tcPr>
            <w:tcW w:type="dxa" w:w="6803"/>
            <w:shd w:val="clear" w:fill="1B3A5C"/>
          </w:tcPr>
          <w:p>
            <w:r/>
            <w:r>
              <w:rPr>
                <w:rFonts w:ascii="Calibri" w:hAnsi="Calibri"/>
                <w:b/>
                <w:color w:val="FFFFFF"/>
                <w:sz w:val="19"/>
              </w:rPr>
              <w:t>Valor</w:t>
            </w:r>
          </w:p>
        </w:tc>
      </w:tr>
      <w:tr>
        <w:tc>
          <w:tcPr>
            <w:tcW w:type="dxa" w:w="2268"/>
          </w:tcPr>
          <w:p>
            <w:r/>
            <w:r>
              <w:rPr>
                <w:rFonts w:ascii="Calibri" w:hAnsi="Calibri"/>
                <w:b w:val="0"/>
                <w:sz w:val="19"/>
              </w:rPr>
              <w:t>Severidad</w:t>
            </w:r>
          </w:p>
        </w:tc>
        <w:tc>
          <w:tcPr>
            <w:tcW w:type="dxa" w:w="6803"/>
          </w:tcPr>
          <w:p>
            <w:r/>
            <w:r>
              <w:rPr>
                <w:rFonts w:ascii="Calibri" w:hAnsi="Calibri"/>
                <w:b w:val="0"/>
                <w:sz w:val="19"/>
              </w:rPr>
              <w:t>medium (declarada en el caso); crítica para el gate — el evaluador schema marca el fallo como critical=true</w:t>
            </w:r>
          </w:p>
        </w:tc>
      </w:tr>
      <w:tr>
        <w:tc>
          <w:tcPr>
            <w:tcW w:type="dxa" w:w="2268"/>
          </w:tcPr>
          <w:p>
            <w:r/>
            <w:r>
              <w:rPr>
                <w:rFonts w:ascii="Calibri" w:hAnsi="Calibri"/>
                <w:b w:val="0"/>
                <w:sz w:val="19"/>
              </w:rPr>
              <w:t>Requisito afectado</w:t>
            </w:r>
          </w:p>
        </w:tc>
        <w:tc>
          <w:tcPr>
            <w:tcW w:type="dxa" w:w="6803"/>
          </w:tcPr>
          <w:p>
            <w:r/>
            <w:r>
              <w:rPr>
                <w:rFonts w:ascii="Calibri" w:hAnsi="Calibri"/>
                <w:b w:val="0"/>
                <w:sz w:val="19"/>
              </w:rPr>
              <w:t>RF-001 (ingesta multi-formato); RNF de latencia (presupuesto de generación 180 s)</w:t>
            </w:r>
          </w:p>
        </w:tc>
      </w:tr>
      <w:tr>
        <w:tc>
          <w:tcPr>
            <w:tcW w:type="dxa" w:w="2268"/>
          </w:tcPr>
          <w:p>
            <w:r/>
            <w:r>
              <w:rPr>
                <w:rFonts w:ascii="Calibri" w:hAnsi="Calibri"/>
                <w:b w:val="0"/>
                <w:sz w:val="19"/>
              </w:rPr>
              <w:t>Reproducir</w:t>
            </w:r>
          </w:p>
        </w:tc>
        <w:tc>
          <w:tcPr>
            <w:tcW w:type="dxa" w:w="6803"/>
          </w:tcPr>
          <w:p>
            <w:r/>
            <w:r>
              <w:rPr>
                <w:rFonts w:ascii="Calibri" w:hAnsi="Calibri"/>
                <w:b w:val="0"/>
                <w:sz w:val="19"/>
              </w:rPr>
              <w:t>python -m robot_qa run --campaign smoke --cases FUNC-004</w:t>
            </w:r>
          </w:p>
        </w:tc>
      </w:tr>
      <w:tr>
        <w:tc>
          <w:tcPr>
            <w:tcW w:type="dxa" w:w="2268"/>
          </w:tcPr>
          <w:p>
            <w:r/>
            <w:r>
              <w:rPr>
                <w:rFonts w:ascii="Calibri" w:hAnsi="Calibri"/>
                <w:b w:val="0"/>
                <w:sz w:val="19"/>
              </w:rPr>
              <w:t>Resultado observado (antes)</w:t>
            </w:r>
          </w:p>
        </w:tc>
        <w:tc>
          <w:tcPr>
            <w:tcW w:type="dxa" w:w="6803"/>
          </w:tcPr>
          <w:p>
            <w:r/>
            <w:r>
              <w:rPr>
                <w:rFonts w:ascii="Calibri" w:hAnsi="Calibri"/>
                <w:b w:val="0"/>
                <w:sz w:val="19"/>
              </w:rPr>
              <w:t>schema: sin 'contenido' en la respuesta (timeout o generación vacía); budget: 181.8s (umbral 180s), corrida smoke-20260920T180712Z.</w:t>
            </w:r>
          </w:p>
        </w:tc>
      </w:tr>
      <w:tr>
        <w:tc>
          <w:tcPr>
            <w:tcW w:type="dxa" w:w="2268"/>
          </w:tcPr>
          <w:p>
            <w:r/>
            <w:r>
              <w:rPr>
                <w:rFonts w:ascii="Calibri" w:hAnsi="Calibri"/>
                <w:b w:val="0"/>
                <w:sz w:val="19"/>
              </w:rPr>
              <w:t>Resultado observado (después)</w:t>
            </w:r>
          </w:p>
        </w:tc>
        <w:tc>
          <w:tcPr>
            <w:tcW w:type="dxa" w:w="6803"/>
          </w:tcPr>
          <w:p>
            <w:r/>
            <w:r>
              <w:rPr>
                <w:rFonts w:ascii="Calibri" w:hAnsi="Calibri"/>
                <w:b w:val="0"/>
                <w:sz w:val="19"/>
              </w:rPr>
              <w:t>schema: 7 bullets en resumen_ejecutivo; budget: 113.2s (umbral 180s), corrida smoke-20260921T174007Z.</w:t>
            </w:r>
          </w:p>
        </w:tc>
      </w:tr>
      <w:tr>
        <w:tc>
          <w:tcPr>
            <w:tcW w:type="dxa" w:w="2268"/>
          </w:tcPr>
          <w:p>
            <w:r/>
            <w:r>
              <w:rPr>
                <w:rFonts w:ascii="Calibri" w:hAnsi="Calibri"/>
                <w:b w:val="0"/>
                <w:sz w:val="19"/>
              </w:rPr>
              <w:t>Evidencia</w:t>
            </w:r>
          </w:p>
        </w:tc>
        <w:tc>
          <w:tcPr>
            <w:tcW w:type="dxa" w:w="6803"/>
          </w:tcPr>
          <w:p>
            <w:r/>
            <w:r>
              <w:rPr>
                <w:rFonts w:ascii="Calibri" w:hAnsi="Calibri"/>
                <w:b w:val="0"/>
                <w:sz w:val="19"/>
              </w:rPr>
              <w:t>robot-qa/evidence/smoke-20260920T180712Z/cases/FUNC-004.json (antes)  ·  robot-qa/evidence/smoke-20260921T174007Z/cases/FUNC-004.json (después)</w:t>
            </w:r>
          </w:p>
        </w:tc>
      </w:tr>
      <w:tr>
        <w:tc>
          <w:tcPr>
            <w:tcW w:type="dxa" w:w="2268"/>
          </w:tcPr>
          <w:p>
            <w:r/>
            <w:r>
              <w:rPr>
                <w:rFonts w:ascii="Calibri" w:hAnsi="Calibri"/>
                <w:b w:val="0"/>
                <w:sz w:val="19"/>
              </w:rPr>
              <w:t>Recurrencia histórica</w:t>
            </w:r>
          </w:p>
        </w:tc>
        <w:tc>
          <w:tcPr>
            <w:tcW w:type="dxa" w:w="6803"/>
          </w:tcPr>
          <w:p>
            <w:r/>
            <w:r>
              <w:rPr>
                <w:rFonts w:ascii="Calibri" w:hAnsi="Calibri"/>
                <w:b w:val="0"/>
                <w:sz w:val="19"/>
              </w:rPr>
              <w:t>6 de 9 corridas registradas de FUNC-004 con corpus de 3 documentos (16 y 20 de septiembre de 2026) tardaron entre 180.6s y 182.5s, es decir, en el borde o por encima del umbral de 180s. Ver tabla de la sección 6.3.</w:t>
            </w:r>
          </w:p>
        </w:tc>
      </w:tr>
    </w:tbl>
    <w:p>
      <w:pPr>
        <w:spacing w:after="160"/>
      </w:pPr>
      <w:r>
        <w:rPr>
          <w:rFonts w:ascii="Calibri" w:hAnsi="Calibri"/>
          <w:b w:val="0"/>
          <w:i w:val="0"/>
          <w:sz w:val="22"/>
        </w:rPr>
        <w:t>Causa raíz: el prompt de síntesis (backend/app/llm/provider.py, _SYNTH_SYS) le pide al LLM un JSON institucional muy extenso (resumen ejecutivo, asuntos críticos, situación, personal, macrozonas, catástrofe, inteligencia, nueve sub-listas de operaciones, logística), con un tope de salida de 16 384 tokens (backend/app/config.py, llm_max_output_tokens). El proveedor activo es Gemini 2.5 Flash (LLM_PROVIDER=gemini en .env), un modelo “thinking” que por defecto genera tokens de razonamiento interno antes del JSON final; ese overhead de thinking no se citaba en ninguna parte del resultado, pero sí consumía una parte relevante de los 180 s de presupuesto. Con 3 documentos (más hechos, más inconsistencias detectadas por LLM, más contexto de fuentes) la síntesis se acercaba o superaba el umbral de forma sistemática; con 1 documento (FUNC-003) el mismo flujo siempre pasó cómodo.</w:t>
      </w:r>
    </w:p>
    <w:p>
      <w:pPr>
        <w:spacing w:after="160"/>
      </w:pPr>
      <w:r>
        <w:rPr>
          <w:rFonts w:ascii="Calibri" w:hAnsi="Calibri"/>
          <w:b w:val="0"/>
          <w:i w:val="0"/>
          <w:sz w:val="22"/>
        </w:rPr>
        <w:t>Mitigación aplicada: se modificó backend/app/llm/provider.py para que GeminiProvider pase reasoning_effort=“none” en cada llamada a chat.completions.create, desactivando el thinking de Gemini 2.5 Flash para las tres operaciones del pipeline (extracción, detección de contradicciones y síntesis) — mecanismo documentado por Google para el endpoint OpenAI-compatible de Gemini (ai.google.dev/gemini-api/docs/openai). El cambio es aditivo: se añadió un atributo extra_create_kwargs a la clase base _OpenAICompatProvider (vacío por defecto, {}), de modo que DeepSeek, Groq y GitHub Models no se ven afectados; solo GeminiProvider sobreescribe ese atributo.</w:t>
      </w:r>
    </w:p>
    <w:p>
      <w:pPr>
        <w:spacing w:after="160"/>
      </w:pPr>
      <w:r>
        <w:rPr>
          <w:rFonts w:ascii="Calibri" w:hAnsi="Calibri"/>
          <w:b/>
          <w:i w:val="0"/>
          <w:color w:val="1A7F37"/>
          <w:sz w:val="22"/>
        </w:rPr>
        <w:t>Estado: RESUELTO Y VALIDADO. La corrida smoke-20260921T174007Z confirma la mitigación con evidencia propia del robot: FUNC-004 pasa en 113.2s, muy por debajo del presupuesto de 180 s, y el gate de la campaña completa es PASS.</w:t>
      </w:r>
    </w:p>
    <w:p>
      <w:pPr>
        <w:pStyle w:val="Heading1"/>
      </w:pPr>
      <w:r>
        <w:t>8. Validación de Evaluadores y Revisión Humana</w:t>
      </w:r>
    </w:p>
    <w:p>
      <w:pPr>
        <w:spacing w:after="160"/>
      </w:pPr>
      <w:r>
        <w:rPr>
          <w:rFonts w:ascii="Calibri" w:hAnsi="Calibri"/>
          <w:b w:val="0"/>
          <w:i w:val="0"/>
          <w:sz w:val="22"/>
        </w:rPr>
        <w:t>Los 6 evaluadores deterministas (schema, citation_support, required_fact, rbac_leak, budget, http_contract) se validaron con 37 pruebas unitarias sin red ni LLM (robot-qa/tests/), incluyendo casos límite (citas rotas, hechos faltantes, umbrales parciales). El evaluador metamórfico se validó con pruebas puras de sus 6 transformaciones. El juez semántico (rubric_llm) y la calibración humana (robot_qa calibrate) dependen de que Gemini esté disponible; esta corrida no incluyó casos que los requieran.</w:t>
      </w:r>
    </w:p>
    <w:p>
      <w:pPr>
        <w:pStyle w:val="Heading1"/>
      </w:pPr>
      <w:r>
        <w:t>9. Riesgos Residuales y Limitaciones</w:t>
      </w:r>
    </w:p>
    <w:p>
      <w:pPr>
        <w:pStyle w:val="ListBullet"/>
        <w:spacing w:after="80"/>
      </w:pPr>
      <w:r>
        <w:rPr>
          <w:rFonts w:ascii="Calibri" w:hAnsi="Calibri"/>
          <w:color w:val="1B2430"/>
          <w:sz w:val="22"/>
        </w:rPr>
        <w:t>La API de MVP-Ciitec no expone tokens ni costo del LLM: cost_per_successful_task (Guía S7) no se puede medir sin instrumentar el backend.</w:t>
      </w:r>
    </w:p>
    <w:p>
      <w:pPr>
        <w:pStyle w:val="ListBullet"/>
        <w:spacing w:after="80"/>
      </w:pPr>
      <w:r>
        <w:rPr>
          <w:rFonts w:ascii="Calibri" w:hAnsi="Calibri"/>
          <w:color w:val="1B2430"/>
          <w:sz w:val="22"/>
        </w:rPr>
        <w:t>Los usuarios demo solo cubren dos unidades reales (una de ellas transversal); la fuga de datos ENTRE unidades no transversales no se puede probar sin sumar un sexto usuario a db/seed.sql y LDAP_USERS.</w:t>
      </w:r>
    </w:p>
    <w:p>
      <w:pPr>
        <w:pStyle w:val="ListBullet"/>
        <w:spacing w:after="80"/>
      </w:pPr>
      <w:r>
        <w:rPr>
          <w:rFonts w:ascii="Calibri" w:hAnsi="Calibri"/>
          <w:color w:val="1B2430"/>
          <w:sz w:val="22"/>
        </w:rPr>
        <w:t>El evaluador metamórfico usa heurísticas de similitud por palabras (Jaccard), declaradamente ruidosas frente a un LLM real; los umbrales son ejemplos docentes (config/thresholds.yaml) que cada equipo debe recalibrar con más evidencia.</w:t>
      </w:r>
    </w:p>
    <w:p>
      <w:pPr>
        <w:pStyle w:val="ListBullet"/>
        <w:spacing w:after="80"/>
      </w:pPr>
      <w:r>
        <w:rPr>
          <w:rFonts w:ascii="Calibri" w:hAnsi="Calibri"/>
          <w:color w:val="1B2430"/>
          <w:sz w:val="22"/>
        </w:rPr>
        <w:t>La mitigación de BUG-001 está validada con una sola corrida (113.2s sobre un presupuesto de 180 s, ≈37% de holgura). La confirmación estadística (múltiples repeticiones, para descartar variabilidad del proveedor de LLM) queda pendiente en la campaña `full` con 3 repeticiones por caso.</w:t>
      </w:r>
    </w:p>
    <w:p>
      <w:pPr>
        <w:pStyle w:val="Heading1"/>
      </w:pPr>
      <w:r>
        <w:t>10. Conclusiones y Backlog de Mejora</w:t>
      </w:r>
    </w:p>
    <w:p>
      <w:pPr>
        <w:spacing w:after="160"/>
      </w:pPr>
      <w:r>
        <w:rPr>
          <w:rFonts w:ascii="Calibri" w:hAnsi="Calibri"/>
          <w:b w:val="0"/>
          <w:i w:val="0"/>
          <w:sz w:val="22"/>
        </w:rPr>
        <w:t>El Robot QA cumple el objetivo de la Guía del proyecto: ejecuta contra el sistema real, captura evidencia reproducible, aplica evaluadores en los 6 niveles definidos y emite un veredicto de liberación automático. Esta corrida documenta el ciclo completo: el robot detectó una falla real de rendimiento del sistema bajo carga (timeout de síntesis con 3 documentos, corrida del 20 de septiembre), el equipo aplicó una mitigación en el código del SUT, y el robot validó esa mitigación con una nueva corrida (21 de septiembre) sin inventar resultados en ningún paso.</w:t>
      </w:r>
    </w:p>
    <w:p>
      <w:pPr>
        <w:pStyle w:val="Heading2"/>
      </w:pPr>
      <w:r>
        <w:t>Backlog de mejora</w:t>
      </w:r>
    </w:p>
    <w:p>
      <w:pPr>
        <w:pStyle w:val="ListBullet"/>
        <w:spacing w:after="80"/>
      </w:pPr>
      <w:r>
        <w:rPr>
          <w:rFonts w:ascii="Calibri" w:hAnsi="Calibri"/>
          <w:color w:val="1B2430"/>
          <w:sz w:val="22"/>
        </w:rPr>
        <w:t>Ejecutar la campaña `full` (52 casos × 3 repeticiones) y fijar la línea base oficial.</w:t>
      </w:r>
    </w:p>
    <w:p>
      <w:pPr>
        <w:pStyle w:val="ListBullet"/>
        <w:spacing w:after="80"/>
      </w:pPr>
      <w:r>
        <w:rPr>
          <w:rFonts w:ascii="Calibri" w:hAnsi="Calibri"/>
          <w:color w:val="1B2430"/>
          <w:sz w:val="22"/>
        </w:rPr>
        <w:t>Sumar un sexto usuario demo de otra unidad no transversal para cerrar la limitación de fuga entre unidades.</w:t>
      </w:r>
    </w:p>
    <w:p>
      <w:pPr>
        <w:pStyle w:val="ListBullet"/>
        <w:spacing w:after="80"/>
      </w:pPr>
      <w:r>
        <w:rPr>
          <w:rFonts w:ascii="Calibri" w:hAnsi="Calibri"/>
          <w:color w:val="1B2430"/>
          <w:sz w:val="22"/>
        </w:rPr>
        <w:t>Instrumentar el backend para exponer tokens/costo por generación y habilitar cost_per_successful_task.</w:t>
      </w:r>
    </w:p>
    <w:p>
      <w:pPr>
        <w:pStyle w:val="ListBullet"/>
        <w:spacing w:after="80"/>
      </w:pPr>
      <w:r>
        <w:rPr>
          <w:rFonts w:ascii="Calibri" w:hAnsi="Calibri"/>
          <w:color w:val="1B2430"/>
          <w:sz w:val="22"/>
        </w:rPr>
        <w:t>Correr `robot_qa calibrate` con una muestra real revisada por una persona del equipo para reportar human_agreement con cifras propias.</w:t>
      </w:r>
    </w:p>
    <w:p>
      <w:pPr>
        <w:pStyle w:val="ListBullet"/>
        <w:spacing w:after="80"/>
      </w:pPr>
      <w:r>
        <w:rPr>
          <w:rFonts w:ascii="Calibri" w:hAnsi="Calibri"/>
          <w:color w:val="1B2430"/>
          <w:sz w:val="22"/>
        </w:rPr>
        <w:t>Demostrar en clase la regresión de la rama demo/regresion-qa: gate PASS en main vs. REJECT en la rama con trazabilidad deshabilitada.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B6B7A"/>
        <w:sz w:val="18"/>
      </w:rPr>
      <w:t>Robot QA — MVP-Ciitec  ·  Informe Final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B24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40" w:after="200"/>
      <w:outlineLvl w:val="0"/>
    </w:pPr>
    <w:rPr>
      <w:rFonts w:asciiTheme="majorHAnsi" w:eastAsiaTheme="majorEastAsia" w:hAnsiTheme="majorHAnsi" w:cstheme="majorBidi" w:ascii="Cambria" w:hAnsi="Cambria"/>
      <w:b/>
      <w:bCs/>
      <w:color w:val="1B3A5C"/>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Theme="majorHAnsi" w:eastAsiaTheme="majorEastAsia" w:hAnsiTheme="majorHAnsi" w:cstheme="majorBidi" w:ascii="Cambria" w:hAnsi="Cambria"/>
      <w:b/>
      <w:bCs/>
      <w:color w:val="0D9488"/>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B3A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