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47950" cy="265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IDIPB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u w:val="single"/>
          <w:rtl w:val="0"/>
        </w:rPr>
        <w:t xml:space="preserve">Nuestra misión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Nuestro objetivo principal será el desarrollo positivo de políticas públicas y de bienestar, esto implica, desarrollo, investigación y asesorías, trabajando y fiscalizando el correcto funcionamiento de los organismos del estado, estas pueden ser ministerios,gobiernos regionales y comunales. Prevaleciendo siempre el diálogo y la transparencia, de esta forma  viéndose reflejado en una sociedad más libre y justa.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u w:val="single"/>
          <w:rtl w:val="0"/>
        </w:rPr>
        <w:t xml:space="preserve">Valores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Nuestros valores principales, siempre serán, el respeto, la responsabilidad social, la transparencia y honestidad.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Ignacio Lara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Margarita Huenupi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Benjamin Polanco</w:t>
      </w:r>
    </w:p>
    <w:sectPr>
      <w:pgSz w:h="16834" w:w="11909" w:orient="portrait"/>
      <w:pgMar w:bottom="1440" w:top="1440" w:left="1440" w:right="1399.1338582677172" w:header="720" w:footer="720"/>
      <w:pgNumType w:start="1"/>
      <w:cols w:equalWidth="0" w:num="2">
        <w:col w:space="720" w:w="4173.18"/>
        <w:col w:space="0" w:w="4173.1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