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3a9kc53bh8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Bello Vergara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qa1ervz5pp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q/mkjXShgXhsnvI3hnfzR8drQ==">CgMxLjAyDmguOTNhOWtjNTNiaDgxMg5oLnNxYTFlcnZ6NXBwMTgAciExWFUyYVFROWxCYmxUTGF6M3hOQkJ2RDhqd0hBMm8zdjA=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