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>ESPECIFICACIÓN DE CASO DE USO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Información del Proyecto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Descripción del Caso de Uso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Filtros de Búsqueda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DNI/CUIT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Número de Cliente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Columnas de Resultado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ID Cliente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Apellido y Nombres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Documento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Email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</w:t>
      </w:r>
      <w:r>
        <w:rPr>
          <w:rFonts w:ascii="Segoe UI Semilight" w:cs="Segoe UI Semilight" w:eastAsia="Segoe UI Semilight" w:hAnsi="Segoe UI Semilight"/>
        </w:rPr>
        <w:t xml:space="preserve">Estado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Campos de Entidad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Reglas de Negocio</w:t>
      </w:r>
    </w:p>
    <w:p>
      <w:pPr>
        <w:spacing w:after="80"/>
        <w:ind w:left="720"/>
      </w:pPr>
      <w:r>
        <w:rPr>
          <w:rFonts w:ascii="Segoe UI Semilight" w:cs="Segoe UI Semilight" w:eastAsia="Segoe UI Semilight" w:hAnsi="Segoe UI Semilight"/>
        </w:rPr>
        <w:t xml:space="preserve">• 1. Solo usuarios autorizados pueden acceder• 2. Se debe validar formato de documentos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CASOS DE PRUEBA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Objetivo: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Verificar el funcionamiento completo de la gestión de entidades: Gestionar información del cliente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Precondiciones: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Usuario autenticado en el sistema Permisos de acceso configurados correctamente Sistema operativo y base de datos disponibles Conexión de red estable Datos de prueba disponibles en la base de datos Validaciones de negocio configuradas</w:t>
      </w:r>
    </w:p>
    <w:p>
      <w:pPr>
        <w:pStyle w:val="Heading3"/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Pasos de Prueba:</w:t>
      </w:r>
    </w:p>
    <w:p>
      <w:pPr>
        <w:pStyle w:val="Heading2"/>
        <w:spacing w:before="240" w:after="12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Historial de Revisiones</w:t>
      </w:r>
    </w:p>
    <w:p>
      <w:pPr>
        <w:pStyle w:val="Heading2"/>
        <w:spacing w:before="40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8"/>
          <w:szCs w:val="28"/>
        </w:rPr>
        <w:t xml:space="preserve">CASOS DE PRUEBA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Objetivo: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Verificar el funcionamiento completo de la gestión de entidades: Gestionar información del cliente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Precondiciones: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sz w:val="22"/>
          <w:szCs w:val="22"/>
        </w:rPr>
        <w:t xml:space="preserve">Usuario autenticado en el sistema
Permisos de acceso configurados correctamente
Sistema operativo y base de datos disponibles
Conexión de red estable
Datos de prueba disponibles en la base de datos
Validaciones de negocio configuradas</w:t>
      </w:r>
    </w:p>
    <w:p>
      <w:pPr>
        <w:spacing w:before="200" w:after="100"/>
      </w:pPr>
      <w:r>
        <w:rPr>
          <w:rFonts w:ascii="Segoe UI Semilight" w:cs="Segoe UI Semilight" w:eastAsia="Segoe UI Semilight" w:hAnsi="Segoe UI Semilight"/>
          <w:b/>
          <w:bCs/>
          <w:sz w:val="22"/>
          <w:szCs w:val="22"/>
        </w:rPr>
        <w:t xml:space="preserve">Pasos de Prueba: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8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#</w:t>
            </w:r>
          </w:p>
        </w:tc>
        <w:tc>
          <w:tcPr>
            <w:tcW w:type="pct" w:w="25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tcW w:type="pct" w:w="22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Datos de Entrada</w:t>
            </w:r>
          </w:p>
        </w:tc>
        <w:tc>
          <w:tcPr>
            <w:tcW w:type="pct" w:w="25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Resultado Esperado</w:t>
            </w:r>
          </w:p>
        </w:tc>
        <w:tc>
          <w:tcPr>
            <w:tcW w:type="pct" w:w="20%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Observaciones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1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Acceder al sistema con credenciales válidas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Usuario: admin, Contraseña: validPassword123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Login exitoso, redirección a página principal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que el token de sesión se genere correctamente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Navegar a la funcionalidad del caso de uso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Clic en módulo correspondiente del menú principal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Pantalla del caso de uso se carga correctamente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tiempos de carga &lt; 3 segundos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3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Realizar búsqueda con filtros 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DNI: 12345678, Apellido: "González"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Lista de resultados filtrados correctamente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paginación y ordenamiento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4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Intentar búsqueda con filtros inválidos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DNI: "abc123", Email: formato_inválido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Mensajes de validación específicos mostrados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No permitir búsqueda con datos inválidos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5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Crear nuevo registro con datos completos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Todos los campos obligatorios con datos válidos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Registro creado exitosamente, ID asignado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Verificar auditoría (fechaAlta, usuarioAlta)</w:t>
            </w:r>
          </w:p>
        </w:tc>
      </w:tr>
      <w:tr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6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Intentar crear registro con campos obligatorios vacíos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Dejar campos requeridos sin completar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Validaciones impiden el guardado</w:t>
            </w:r>
          </w:p>
        </w:tc>
        <w:tc>
          <w:tcPr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Mensajes de error claros para cada campo</w:t>
            </w:r>
          </w:p>
        </w:tc>
      </w:tr>
    </w:tbl>
    <w:p>
      <w:pPr>
        <w:pStyle w:val="Heading1"/>
        <w:spacing w:before="400" w:after="20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32"/>
          <w:szCs w:val="32"/>
        </w:rPr>
        <w:t xml:space="preserve">HISTORIA DE REVISIONES Y APROBACIONES</w:t>
      </w:r>
    </w:p>
    <w:tbl>
      <w:tblPr>
        <w:tblW w:type="pct" w:w="100%"/>
        <w:tblBorders>
          <w:top w:val="single" w:color="666666" w:sz="1"/>
          <w:left w:val="single" w:color="666666" w:sz="1"/>
          <w:bottom w:val="single" w:color="666666" w:sz="1"/>
          <w:right w:val="single" w:color="666666" w:sz="1"/>
          <w:insideH w:val="single" w:color="666666" w:sz="1"/>
          <w:insideV w:val="single" w:color="666666" w:sz="1"/>
        </w:tblBorders>
      </w:tblPr>
      <w:tblGrid>
        <w:gridCol w:w="100"/>
        <w:gridCol w:w="100"/>
        <w:gridCol w:w="100"/>
        <w:gridCol w:w="100"/>
      </w:tblGrid>
      <w:tr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Fecha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Acción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Responsable</w:t>
            </w:r>
          </w:p>
        </w:tc>
        <w:tc>
          <w:tcPr>
            <w:shd w:fill="D9E2F3"/>
          </w:tcPr>
          <w:p>
            <w:r>
              <w:rPr>
                <w:rFonts w:ascii="Segoe UI Semilight" w:cs="Segoe UI Semilight" w:eastAsia="Segoe UI Semilight" w:hAnsi="Segoe UI Semilight"/>
                <w:b/>
                <w:bCs/>
                <w:sz w:val="20"/>
                <w:szCs w:val="20"/>
              </w:rPr>
              <w:t xml:space="preserve">Comentario</w:t>
            </w:r>
          </w:p>
        </w:tc>
      </w:tr>
      <w:tr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27/7/2025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Versión original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Sistema</w:t>
            </w:r>
          </w:p>
        </w:tc>
        <w:tc>
          <w:p>
            <w:r>
              <w:rPr>
                <w:rFonts w:ascii="Segoe UI Semilight" w:cs="Segoe UI Semilight" w:eastAsia="Segoe UI Semilight" w:hAnsi="Segoe UI Semilight"/>
                <w:sz w:val="20"/>
                <w:szCs w:val="20"/>
              </w:rPr>
              <w:t xml:space="preserve">Documento generado automáticamente</w:t>
            </w:r>
          </w:p>
        </w:tc>
      </w:tr>
    </w:tbl>
    <w:sectPr>
      <w:head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5715000" cy="7620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ad3294c04922c6c2c960cca15592297cfb47f1c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2025-07-30T20:57:41.977Z</dcterms:created>
  <dcterms:modified xsi:type="dcterms:W3CDTF">2025-07-30T20:57:41.977Z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