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left"/>
      </w:pPr>
      <w:r>
        <w:rPr>
          <w:rFonts w:ascii="Segoe UI Semilight" w:cs="Segoe UI Semilight" w:eastAsia="Segoe UI Semilight" w:hAnsi="Segoe UI Semilight"/>
          <w:b/>
          <w:bCs/>
          <w:color w:val="0070C0"/>
          <w:sz w:val="48"/>
          <w:szCs w:val="48"/>
        </w:rPr>
        <w:t xml:space="preserve">GESTIONAR TRANSFERENCIAS BANCARIAS ELECTRÓNICAS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INFORMACIÓN DEL PROYECTO</w:t>
      </w:r>
    </w:p>
    <w:p>
      <w:pPr>
        <w:spacing w:after="120"/>
      </w:pPr>
      <w:r>
        <w:rPr>
          <w:rFonts w:ascii="Segoe UI Semilight" w:cs="Segoe UI Semilight" w:eastAsia="Segoe UI Semilight" w:hAnsi="Segoe UI Semilight"/>
          <w:b/>
          <w:bCs/>
        </w:rPr>
        <w:t xml:space="preserve">• Cliente: </w:t>
      </w:r>
      <w:r>
        <w:rPr>
          <w:rFonts w:ascii="Segoe UI Semilight" w:cs="Segoe UI Semilight" w:eastAsia="Segoe UI Semilight" w:hAnsi="Segoe UI Semilight"/>
        </w:rPr>
        <w:t xml:space="preserve">Banco Santander Argentina</w:t>
      </w:r>
    </w:p>
    <w:p>
      <w:pPr>
        <w:spacing w:after="120"/>
      </w:pPr>
      <w:r>
        <w:rPr>
          <w:rFonts w:ascii="Segoe UI Semilight" w:cs="Segoe UI Semilight" w:eastAsia="Segoe UI Semilight" w:hAnsi="Segoe UI Semilight"/>
          <w:b/>
          <w:bCs/>
        </w:rPr>
        <w:t xml:space="preserve">• Proyecto: </w:t>
      </w:r>
      <w:r>
        <w:rPr>
          <w:rFonts w:ascii="Segoe UI Semilight" w:cs="Segoe UI Semilight" w:eastAsia="Segoe UI Semilight" w:hAnsi="Segoe UI Semilight"/>
        </w:rPr>
        <w:t xml:space="preserve">Sistema de Gestión de Transferencias Electrónicas</w:t>
      </w:r>
    </w:p>
    <w:p>
      <w:pPr>
        <w:spacing w:after="120"/>
      </w:pPr>
      <w:r>
        <w:rPr>
          <w:rFonts w:ascii="Segoe UI Semilight" w:cs="Segoe UI Semilight" w:eastAsia="Segoe UI Semilight" w:hAnsi="Segoe UI Semilight"/>
          <w:b/>
          <w:bCs/>
        </w:rPr>
        <w:t xml:space="preserve">• Código: </w:t>
      </w:r>
      <w:r>
        <w:rPr>
          <w:rFonts w:ascii="Segoe UI Semilight" w:cs="Segoe UI Semilight" w:eastAsia="Segoe UI Semilight" w:hAnsi="Segoe UI Semilight"/>
        </w:rPr>
        <w:t xml:space="preserve">ST003</w:t>
      </w:r>
    </w:p>
    <w:p>
      <w:pPr>
        <w:spacing w:after="120"/>
      </w:pPr>
      <w:r>
        <w:rPr>
          <w:rFonts w:ascii="Segoe UI Semilight" w:cs="Segoe UI Semilight" w:eastAsia="Segoe UI Semilight" w:hAnsi="Segoe UI Semilight"/>
          <w:b/>
          <w:bCs/>
        </w:rPr>
        <w:t xml:space="preserve">• Archivo: </w:t>
      </w:r>
      <w:r>
        <w:rPr>
          <w:rFonts w:ascii="Segoe UI Semilight" w:cs="Segoe UI Semilight" w:eastAsia="Segoe UI Semilight" w:hAnsi="Segoe UI Semilight"/>
        </w:rPr>
        <w:t xml:space="preserve">ST003GestionarTransferencias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DESCRIPCIÓN DEL CASO DE USO</w:t>
      </w:r>
    </w:p>
    <w:p>
      <w:pPr>
        <w:spacing w:after="120"/>
      </w:pPr>
      <w:r>
        <w:rPr>
          <w:rFonts w:ascii="Segoe UI Semilight" w:cs="Segoe UI Semilight" w:eastAsia="Segoe UI Semilight" w:hAnsi="Segoe UI Semilight"/>
          <w:b/>
          <w:bCs/>
        </w:rPr>
        <w:t xml:space="preserve">• Nombre: </w:t>
      </w:r>
      <w:r>
        <w:rPr>
          <w:rFonts w:ascii="Segoe UI Semilight" w:cs="Segoe UI Semilight" w:eastAsia="Segoe UI Semilight" w:hAnsi="Segoe UI Semilight"/>
        </w:rPr>
        <w:t xml:space="preserve">Gestionar transferencias bancarias electrónicas</w:t>
      </w:r>
    </w:p>
    <w:p>
      <w:pPr>
        <w:spacing w:after="120"/>
      </w:pPr>
      <w:r>
        <w:rPr>
          <w:rFonts w:ascii="Segoe UI Semilight" w:cs="Segoe UI Semilight" w:eastAsia="Segoe UI Semilight" w:hAnsi="Segoe UI Semilight"/>
          <w:b/>
          <w:bCs/>
        </w:rPr>
        <w:t xml:space="preserve">• Tipo: </w:t>
      </w:r>
      <w:r>
        <w:rPr>
          <w:rFonts w:ascii="Segoe UI Semilight" w:cs="Segoe UI Semilight" w:eastAsia="Segoe UI Semilight" w:hAnsi="Segoe UI Semilight"/>
        </w:rPr>
        <w:t xml:space="preserve">api</w:t>
      </w:r>
    </w:p>
    <w:p>
      <w:pPr>
        <w:spacing w:after="120"/>
      </w:pPr>
      <w:r>
        <w:rPr>
          <w:rFonts w:ascii="Segoe UI Semilight" w:cs="Segoe UI Semilight" w:eastAsia="Segoe UI Semilight" w:hAnsi="Segoe UI Semilight"/>
          <w:b/>
          <w:bCs/>
        </w:rPr>
        <w:t xml:space="preserve">• Descripción: </w:t>
      </w:r>
      <w:r>
        <w:rPr>
          <w:rFonts w:ascii="Segoe UI Semilight" w:cs="Segoe UI Semilight" w:eastAsia="Segoe UI Semilight" w:hAnsi="Segoe UI Semilight"/>
        </w:rPr>
        <w:t xml:space="preserve">Desarrollar un caso de uso para gestionar transferencias bancarias electrónicas entre cuentas propias y de terceros, incluyendo validaciones de seguridad, límites operativos y trazabilidad completa de todas las operaciones. El sistema debe permitir a los clientes realizar transferencias de dinero de forma segura y eficiente, con validaciones automáticas de fondos, límites diarios, y cumplimiento de normativas del Banco Central. Debe incluir funcionalidades para programar transferencias futuras y generar comprobantes.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REGLAS DE NEGOCIO</w:t>
      </w:r>
    </w:p>
    <w:p>
      <w:pPr>
        <w:spacing w:after="80"/>
        <w:ind w:left="288"/>
      </w:pPr>
      <w:r>
        <w:rPr>
          <w:rFonts w:ascii="Segoe UI Semilight" w:cs="Segoe UI Semilight" w:eastAsia="Segoe UI Semilight" w:hAnsi="Segoe UI Semilight"/>
        </w:rPr>
        <w:t xml:space="preserve">1. • Solo clientes con cuentas activas pueden realizar transferencias</w:t>
      </w:r>
    </w:p>
    <w:p>
      <w:pPr>
        <w:spacing w:after="80"/>
        <w:ind w:left="288"/>
      </w:pPr>
      <w:r>
        <w:rPr>
          <w:rFonts w:ascii="Segoe UI Semilight" w:cs="Segoe UI Semilight" w:eastAsia="Segoe UI Semilight" w:hAnsi="Segoe UI Semilight"/>
        </w:rPr>
        <w:t xml:space="preserve">2. • Validar saldo suficiente incluyendo comisiones antes de procesar</w:t>
      </w:r>
    </w:p>
    <w:p>
      <w:pPr>
        <w:spacing w:after="80"/>
        <w:ind w:left="288"/>
      </w:pPr>
      <w:r>
        <w:rPr>
          <w:rFonts w:ascii="Segoe UI Semilight" w:cs="Segoe UI Semilight" w:eastAsia="Segoe UI Semilight" w:hAnsi="Segoe UI Semilight"/>
        </w:rPr>
        <w:t xml:space="preserve">3. • Aplicar límites diarios según perfil del cliente (Estándar: $500.000, Premium: $2.000.000)</w:t>
      </w:r>
    </w:p>
    <w:p>
      <w:pPr>
        <w:spacing w:after="80"/>
        <w:ind w:left="288"/>
      </w:pPr>
      <w:r>
        <w:rPr>
          <w:rFonts w:ascii="Segoe UI Semilight" w:cs="Segoe UI Semilight" w:eastAsia="Segoe UI Semilight" w:hAnsi="Segoe UI Semilight"/>
        </w:rPr>
        <w:t xml:space="preserve">4. • Transferencias superiores a $100.000 requieren doble autenticación</w:t>
      </w:r>
    </w:p>
    <w:p>
      <w:pPr>
        <w:spacing w:after="80"/>
        <w:ind w:left="288"/>
      </w:pPr>
      <w:r>
        <w:rPr>
          <w:rFonts w:ascii="Segoe UI Semilight" w:cs="Segoe UI Semilight" w:eastAsia="Segoe UI Semilight" w:hAnsi="Segoe UI Semilight"/>
        </w:rPr>
        <w:t xml:space="preserve">5. • Comisión del 0.5% para bancos externos, gratis para cuentas propias</w:t>
      </w:r>
    </w:p>
    <w:p>
      <w:pPr>
        <w:spacing w:after="80"/>
        <w:ind w:left="288"/>
      </w:pPr>
      <w:r>
        <w:rPr>
          <w:rFonts w:ascii="Segoe UI Semilight" w:cs="Segoe UI Semilight" w:eastAsia="Segoe UI Semilight" w:hAnsi="Segoe UI Semilight"/>
        </w:rPr>
        <w:t xml:space="preserve">6. • Todas las operaciones deben registrarse para cumplimiento BCRA</w:t>
      </w:r>
    </w:p>
    <w:p>
      <w:pPr>
        <w:spacing w:after="80"/>
        <w:ind w:left="288"/>
      </w:pPr>
      <w:r>
        <w:rPr>
          <w:rFonts w:ascii="Segoe UI Semilight" w:cs="Segoe UI Semilight" w:eastAsia="Segoe UI Semilight" w:hAnsi="Segoe UI Semilight"/>
        </w:rPr>
        <w:t xml:space="preserve">7. • Transferencias programadas se procesan a las 9:00 AM del día seleccionado</w:t>
      </w:r>
    </w:p>
    <w:p>
      <w:pPr>
        <w:spacing w:after="80"/>
        <w:ind w:left="288"/>
      </w:pPr>
      <w:r>
        <w:rPr>
          <w:rFonts w:ascii="Segoe UI Semilight" w:cs="Segoe UI Semilight" w:eastAsia="Segoe UI Semilight" w:hAnsi="Segoe UI Semilight"/>
        </w:rPr>
        <w:t xml:space="preserve">8. • Timeout de sesión de 10 minutos por seguridad durante el proceso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REQUERIMIENTOS ESPECIALES</w:t>
      </w:r>
    </w:p>
    <w:p>
      <w:pPr>
        <w:spacing w:after="80"/>
        <w:ind w:left="288"/>
      </w:pPr>
      <w:r>
        <w:rPr>
          <w:rFonts w:ascii="Segoe UI Semilight" w:cs="Segoe UI Semilight" w:eastAsia="Segoe UI Semilight" w:hAnsi="Segoe UI Semilight"/>
        </w:rPr>
        <w:t xml:space="preserve">1. • Integración con API del Banco Central para validación de CBU</w:t>
      </w:r>
    </w:p>
    <w:p>
      <w:pPr>
        <w:spacing w:after="80"/>
        <w:ind w:left="288"/>
      </w:pPr>
      <w:r>
        <w:rPr>
          <w:rFonts w:ascii="Segoe UI Semilight" w:cs="Segoe UI Semilight" w:eastAsia="Segoe UI Semilight" w:hAnsi="Segoe UI Semilight"/>
        </w:rPr>
        <w:t xml:space="preserve">2. • Encriptación de datos sensibles con algoritmo AES-256</w:t>
      </w:r>
    </w:p>
    <w:p>
      <w:pPr>
        <w:spacing w:after="80"/>
        <w:ind w:left="288"/>
      </w:pPr>
      <w:r>
        <w:rPr>
          <w:rFonts w:ascii="Segoe UI Semilight" w:cs="Segoe UI Semilight" w:eastAsia="Segoe UI Semilight" w:hAnsi="Segoe UI Semilight"/>
        </w:rPr>
        <w:t xml:space="preserve">3. • Registro completo de auditoría para cumplimiento normativo</w:t>
      </w:r>
    </w:p>
    <w:p>
      <w:pPr>
        <w:spacing w:after="80"/>
        <w:ind w:left="288"/>
      </w:pPr>
      <w:r>
        <w:rPr>
          <w:rFonts w:ascii="Segoe UI Semilight" w:cs="Segoe UI Semilight" w:eastAsia="Segoe UI Semilight" w:hAnsi="Segoe UI Semilight"/>
        </w:rPr>
        <w:t xml:space="preserve">4. • Notificaciones SMS/email para transferencias superiores a $50.000</w:t>
      </w:r>
    </w:p>
    <w:p>
      <w:pPr>
        <w:spacing w:after="80"/>
        <w:ind w:left="288"/>
      </w:pPr>
      <w:r>
        <w:rPr>
          <w:rFonts w:ascii="Segoe UI Semilight" w:cs="Segoe UI Semilight" w:eastAsia="Segoe UI Semilight" w:hAnsi="Segoe UI Semilight"/>
        </w:rPr>
        <w:t xml:space="preserve">5. • Backup automático de operaciones cada 5 minutos</w:t>
      </w:r>
    </w:p>
    <w:p>
      <w:pPr>
        <w:spacing w:after="80"/>
        <w:ind w:left="288"/>
      </w:pPr>
      <w:r>
        <w:rPr>
          <w:rFonts w:ascii="Segoe UI Semilight" w:cs="Segoe UI Semilight" w:eastAsia="Segoe UI Semilight" w:hAnsi="Segoe UI Semilight"/>
        </w:rPr>
        <w:t xml:space="preserve">6. • Monitoreo en tiempo real de operaciones sospechosas</w:t>
      </w:r>
    </w:p>
    <w:p>
      <w:pPr>
        <w:spacing w:after="80"/>
        <w:ind w:left="288"/>
      </w:pPr>
      <w:r>
        <w:rPr>
          <w:rFonts w:ascii="Segoe UI Semilight" w:cs="Segoe UI Semilight" w:eastAsia="Segoe UI Semilight" w:hAnsi="Segoe UI Semilight"/>
        </w:rPr>
        <w:t xml:space="preserve">7. • Interfaz accesible compatible con lectores de pantalla</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PRECONDICIONES</w:t>
      </w:r>
    </w:p>
    <w:p>
      <w:pPr>
        <w:spacing w:after="120"/>
      </w:pPr>
      <w:r>
        <w:rPr>
          <w:rFonts w:ascii="Segoe UI Semilight" w:cs="Segoe UI Semilight" w:eastAsia="Segoe UI Semilight" w:hAnsi="Segoe UI Semilight"/>
        </w:rPr>
        <w:t xml:space="preserve">El usuario debe estar autenticado en el sistema y tener los permisos necesarios para acceder a este caso de uso.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POSTCONDICIONES</w:t>
      </w:r>
    </w:p>
    <w:p>
      <w:pPr>
        <w:spacing w:after="120"/>
      </w:pPr>
      <w:r>
        <w:rPr>
          <w:rFonts w:ascii="Segoe UI Semilight" w:cs="Segoe UI Semilight" w:eastAsia="Segoe UI Semilight" w:hAnsi="Segoe UI Semilight"/>
        </w:rPr>
        <w:t xml:space="preserve">Los datos de la entidad quedan actualizados en el sistema y se registra la auditoría correspondiente.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CASOS DE PRUEBA</w:t>
      </w:r>
    </w:p>
    <w:p>
      <w:pPr>
        <w:pStyle w:val="Heading3"/>
        <w:spacing w:before="120" w:after="80"/>
      </w:pPr>
      <w:r>
        <w:rPr>
          <w:rFonts w:ascii="Segoe UI Semilight" w:cs="Segoe UI Semilight" w:eastAsia="Segoe UI Semilight" w:hAnsi="Segoe UI Semilight"/>
          <w:b/>
          <w:bCs/>
          <w:color w:val="0070C0"/>
          <w:sz w:val="24"/>
          <w:szCs w:val="24"/>
        </w:rPr>
        <w:t xml:space="preserve">Objetivo:</w:t>
      </w:r>
    </w:p>
    <w:p>
      <w:pPr>
        <w:spacing w:after="120"/>
      </w:pPr>
      <w:r>
        <w:rPr>
          <w:rFonts w:ascii="Segoe UI Semilight" w:cs="Segoe UI Semilight" w:eastAsia="Segoe UI Semilight" w:hAnsi="Segoe UI Semilight"/>
        </w:rPr>
        <w:t xml:space="preserve">Validar la funcionalidad completa de la API de gestión de transferencias bancarias electrónicas, incluyendo el flujo principal, validaciones de negocio, manejo de errores, seguridad, y cumplimiento normativo del Banco Santander Argentina.</w:t>
      </w:r>
    </w:p>
    <w:p>
      <w:pPr>
        <w:pStyle w:val="Heading3"/>
        <w:spacing w:before="120" w:after="80"/>
      </w:pPr>
      <w:r>
        <w:rPr>
          <w:rFonts w:ascii="Segoe UI Semilight" w:cs="Segoe UI Semilight" w:eastAsia="Segoe UI Semilight" w:hAnsi="Segoe UI Semilight"/>
          <w:b/>
          <w:bCs/>
          <w:color w:val="0070C0"/>
          <w:sz w:val="24"/>
          <w:szCs w:val="24"/>
        </w:rPr>
        <w:t xml:space="preserve">Precondiciones:</w:t>
      </w:r>
    </w:p>
    <w:p>
      <w:pPr>
        <w:spacing w:after="40"/>
        <w:ind w:left="0"/>
      </w:pPr>
      <w:r>
        <w:rPr>
          <w:rFonts w:ascii="Segoe UI Semilight" w:cs="Segoe UI Semilight" w:eastAsia="Segoe UI Semilight" w:hAnsi="Segoe UI Semilight"/>
        </w:rPr>
        <w:t xml:space="preserve">1. Usuarios de prueba</w:t>
      </w:r>
    </w:p>
    <w:p>
      <w:pPr>
        <w:spacing w:after="40"/>
        <w:ind w:left="432"/>
      </w:pPr>
      <w:r>
        <w:rPr>
          <w:rFonts w:ascii="Segoe UI Semilight" w:cs="Segoe UI Semilight" w:eastAsia="Segoe UI Semilight" w:hAnsi="Segoe UI Semilight"/>
        </w:rPr>
        <w:t xml:space="preserve">a. Usuario con perfil autorizado: Cliente 'Juan Pérez' (ID: cliente_id_123), perfil Estándar, saldo inicial de $600.000, cuenta activa.</w:t>
      </w:r>
    </w:p>
    <w:p>
      <w:pPr>
        <w:spacing w:after="40"/>
        <w:ind w:left="432"/>
      </w:pPr>
      <w:r>
        <w:rPr>
          <w:rFonts w:ascii="Segoe UI Semilight" w:cs="Segoe UI Semilight" w:eastAsia="Segoe UI Semilight" w:hAnsi="Segoe UI Semilight"/>
        </w:rPr>
        <w:t xml:space="preserve">b. Usuario con perfil autorizado: Cliente 'María López' (ID: cliente_id_456), perfil Premium, saldo inicial de $2.500.000, cuenta activa.</w:t>
      </w:r>
    </w:p>
    <w:p>
      <w:pPr>
        <w:spacing w:after="40"/>
        <w:ind w:left="432"/>
      </w:pPr>
      <w:r>
        <w:rPr>
          <w:rFonts w:ascii="Segoe UI Semilight" w:cs="Segoe UI Semilight" w:eastAsia="Segoe UI Semilight" w:hAnsi="Segoe UI Semilight"/>
        </w:rPr>
        <w:t xml:space="preserve">c. Usuario sin permisos: Cliente 'Pedro Gómez' (ID: cliente_id_789), cuenta inactiva o sin rol de transferencia.</w:t>
      </w:r>
    </w:p>
    <w:p>
      <w:pPr>
        <w:spacing w:after="40"/>
        <w:ind w:left="0"/>
      </w:pPr>
      <w:r>
        <w:rPr>
          <w:rFonts w:ascii="Segoe UI Semilight" w:cs="Segoe UI Semilight" w:eastAsia="Segoe UI Semilight" w:hAnsi="Segoe UI Semilight"/>
        </w:rPr>
        <w:t xml:space="preserve">2. Datos de prueba</w:t>
      </w:r>
    </w:p>
    <w:p>
      <w:pPr>
        <w:spacing w:after="40"/>
        <w:ind w:left="432"/>
      </w:pPr>
      <w:r>
        <w:rPr>
          <w:rFonts w:ascii="Segoe UI Semilight" w:cs="Segoe UI Semilight" w:eastAsia="Segoe UI Semilight" w:hAnsi="Segoe UI Semilight"/>
        </w:rPr>
        <w:t xml:space="preserve">a. Datos válidos:</w:t>
      </w:r>
    </w:p>
    <w:p>
      <w:pPr>
        <w:spacing w:after="40"/>
        <w:ind w:left="432"/>
      </w:pPr>
      <w:r>
        <w:rPr>
          <w:rFonts w:ascii="Segoe UI Semilight" w:cs="Segoe UI Semilight" w:eastAsia="Segoe UI Semilight" w:hAnsi="Segoe UI Semilight"/>
        </w:rPr>
        <w:t xml:space="preserve">i. CBU de origen válido y activo: '2222222222222222222222' (asociado a cliente_id_123).</w:t>
      </w:r>
    </w:p>
    <w:p>
      <w:pPr>
        <w:spacing w:after="40"/>
        <w:ind w:left="864"/>
      </w:pPr>
      <w:r>
        <w:rPr>
          <w:rFonts w:ascii="Segoe UI Semilight" w:cs="Segoe UI Semilight" w:eastAsia="Segoe UI Semilight" w:hAnsi="Segoe UI Semilight"/>
        </w:rPr>
        <w:t xml:space="preserve">ii. CBU de destino válido (propio): '3333333333333333333333' (asociado a cliente_id_123).</w:t>
      </w:r>
    </w:p>
    <w:p>
      <w:pPr>
        <w:spacing w:after="40"/>
        <w:ind w:left="864"/>
      </w:pPr>
      <w:r>
        <w:rPr>
          <w:rFonts w:ascii="Segoe UI Semilight" w:cs="Segoe UI Semilight" w:eastAsia="Segoe UI Semilight" w:hAnsi="Segoe UI Semilight"/>
        </w:rPr>
        <w:t xml:space="preserve">iii. CBU de destino válido (externo): '1111111111111111111111' (Banco Nación, titular 'Juan Perez').</w:t>
      </w:r>
    </w:p>
    <w:p>
      <w:pPr>
        <w:spacing w:after="40"/>
        <w:ind w:left="864"/>
      </w:pPr>
      <w:r>
        <w:rPr>
          <w:rFonts w:ascii="Segoe UI Semilight" w:cs="Segoe UI Semilight" w:eastAsia="Segoe UI Semilight" w:hAnsi="Segoe UI Semilight"/>
        </w:rPr>
        <w:t xml:space="preserve">iv. Montos de transferencia: $1500.75, $50000.00, $150000.00, $600000.00, $2100000.00.</w:t>
      </w:r>
    </w:p>
    <w:p>
      <w:pPr>
        <w:spacing w:after="40"/>
        <w:ind w:left="432"/>
      </w:pPr>
      <w:r>
        <w:rPr>
          <w:rFonts w:ascii="Segoe UI Semilight" w:cs="Segoe UI Semilight" w:eastAsia="Segoe UI Semilight" w:hAnsi="Segoe UI Semilight"/>
        </w:rPr>
        <w:t xml:space="preserve">v. Concepto de transferencia: 'Pago de alquiler', 'Compra online'.</w:t>
      </w:r>
    </w:p>
    <w:p>
      <w:pPr>
        <w:spacing w:after="40"/>
        <w:ind w:left="864"/>
      </w:pPr>
      <w:r>
        <w:rPr>
          <w:rFonts w:ascii="Segoe UI Semilight" w:cs="Segoe UI Semilight" w:eastAsia="Segoe UI Semilight" w:hAnsi="Segoe UI Semilight"/>
        </w:rPr>
        <w:t xml:space="preserve">vi. IP de cliente: '192.168.1.100'.</w:t>
      </w:r>
    </w:p>
    <w:p>
      <w:pPr>
        <w:spacing w:after="40"/>
        <w:ind w:left="864"/>
      </w:pPr>
      <w:r>
        <w:rPr>
          <w:rFonts w:ascii="Segoe UI Semilight" w:cs="Segoe UI Semilight" w:eastAsia="Segoe UI Semilight" w:hAnsi="Segoe UI Semilight"/>
        </w:rPr>
        <w:t xml:space="preserve">vii. Dispositivo de origen: 'Mobile App Android'.</w:t>
      </w:r>
    </w:p>
    <w:p>
      <w:pPr>
        <w:spacing w:after="40"/>
        <w:ind w:left="864"/>
      </w:pPr>
      <w:r>
        <w:rPr>
          <w:rFonts w:ascii="Segoe UI Semilight" w:cs="Segoe UI Semilight" w:eastAsia="Segoe UI Semilight" w:hAnsi="Segoe UI Semilight"/>
        </w:rPr>
        <w:t xml:space="preserve">viii. Token de autenticación JWT válido para usuarios autorizados.</w:t>
      </w:r>
    </w:p>
    <w:p>
      <w:pPr>
        <w:spacing w:after="40"/>
        <w:ind w:left="432"/>
      </w:pPr>
      <w:r>
        <w:rPr>
          <w:rFonts w:ascii="Segoe UI Semilight" w:cs="Segoe UI Semilight" w:eastAsia="Segoe UI Semilight" w:hAnsi="Segoe UI Semilight"/>
        </w:rPr>
        <w:t xml:space="preserve">b. Datos inválidos:</w:t>
      </w:r>
    </w:p>
    <w:p>
      <w:pPr>
        <w:spacing w:after="40"/>
        <w:ind w:left="432"/>
      </w:pPr>
      <w:r>
        <w:rPr>
          <w:rFonts w:ascii="Segoe UI Semilight" w:cs="Segoe UI Semilight" w:eastAsia="Segoe UI Semilight" w:hAnsi="Segoe UI Semilight"/>
        </w:rPr>
        <w:t xml:space="preserve">i. CBU con formato incorrecto: '12345', 'ABCDEFGHIJKLMNÑOPQRSTU'.</w:t>
      </w:r>
    </w:p>
    <w:p>
      <w:pPr>
        <w:spacing w:after="40"/>
        <w:ind w:left="864"/>
      </w:pPr>
      <w:r>
        <w:rPr>
          <w:rFonts w:ascii="Segoe UI Semilight" w:cs="Segoe UI Semilight" w:eastAsia="Segoe UI Semilight" w:hAnsi="Segoe UI Semilight"/>
        </w:rPr>
        <w:t xml:space="preserve">ii. Monto negativo o cero: -100.00, 0.00.</w:t>
      </w:r>
    </w:p>
    <w:p>
      <w:pPr>
        <w:spacing w:after="40"/>
        <w:ind w:left="864"/>
      </w:pPr>
      <w:r>
        <w:rPr>
          <w:rFonts w:ascii="Segoe UI Semilight" w:cs="Segoe UI Semilight" w:eastAsia="Segoe UI Semilight" w:hAnsi="Segoe UI Semilight"/>
        </w:rPr>
        <w:t xml:space="preserve">iii. CBU de destino inexistente o inactivo.</w:t>
      </w:r>
    </w:p>
    <w:p>
      <w:pPr>
        <w:spacing w:after="40"/>
        <w:ind w:left="864"/>
      </w:pPr>
      <w:r>
        <w:rPr>
          <w:rFonts w:ascii="Segoe UI Semilight" w:cs="Segoe UI Semilight" w:eastAsia="Segoe UI Semilight" w:hAnsi="Segoe UI Semilight"/>
        </w:rPr>
        <w:t xml:space="preserve">iv. Token de autenticación JWT inválido o expirado.</w:t>
      </w:r>
    </w:p>
    <w:p>
      <w:pPr>
        <w:spacing w:after="40"/>
        <w:ind w:left="0"/>
      </w:pPr>
      <w:r>
        <w:rPr>
          <w:rFonts w:ascii="Segoe UI Semilight" w:cs="Segoe UI Semilight" w:eastAsia="Segoe UI Semilight" w:hAnsi="Segoe UI Semilight"/>
        </w:rPr>
        <w:t xml:space="preserve">3. Infraestructura y configuración</w:t>
      </w:r>
    </w:p>
    <w:p>
      <w:pPr>
        <w:spacing w:after="40"/>
        <w:ind w:left="432"/>
      </w:pPr>
      <w:r>
        <w:rPr>
          <w:rFonts w:ascii="Segoe UI Semilight" w:cs="Segoe UI Semilight" w:eastAsia="Segoe UI Semilight" w:hAnsi="Segoe UI Semilight"/>
        </w:rPr>
        <w:t xml:space="preserve">a. Sistema de pruebas configurado y accesible: API Gateway en `https://api.santander.com.ar/api/v1/transfers` con método POST habilitado.</w:t>
      </w:r>
    </w:p>
    <w:p>
      <w:pPr>
        <w:spacing w:after="40"/>
        <w:ind w:left="432"/>
      </w:pPr>
      <w:r>
        <w:rPr>
          <w:rFonts w:ascii="Segoe UI Semilight" w:cs="Segoe UI Semilight" w:eastAsia="Segoe UI Semilight" w:hAnsi="Segoe UI Semilight"/>
        </w:rPr>
        <w:t xml:space="preserve">b. Base de datos con datos de prueba: Cuentas, saldos, límites de usuario configurados y actualizados.</w:t>
      </w:r>
    </w:p>
    <w:p>
      <w:pPr>
        <w:spacing w:after="40"/>
        <w:ind w:left="432"/>
      </w:pPr>
      <w:r>
        <w:rPr>
          <w:rFonts w:ascii="Segoe UI Semilight" w:cs="Segoe UI Semilight" w:eastAsia="Segoe UI Semilight" w:hAnsi="Segoe UI Semilight"/>
        </w:rPr>
        <w:t xml:space="preserve">c. Servicios externos simulados o disponibles:</w:t>
      </w:r>
    </w:p>
    <w:p>
      <w:pPr>
        <w:spacing w:after="40"/>
        <w:ind w:left="432"/>
      </w:pPr>
      <w:r>
        <w:rPr>
          <w:rFonts w:ascii="Segoe UI Semilight" w:cs="Segoe UI Semilight" w:eastAsia="Segoe UI Semilight" w:hAnsi="Segoe UI Semilight"/>
        </w:rPr>
        <w:t xml:space="preserve">i. API del Banco Central para validación de CBU (simulando respuestas exitosas y fallidas).</w:t>
      </w:r>
    </w:p>
    <w:p>
      <w:pPr>
        <w:spacing w:after="40"/>
        <w:ind w:left="864"/>
      </w:pPr>
      <w:r>
        <w:rPr>
          <w:rFonts w:ascii="Segoe UI Semilight" w:cs="Segoe UI Semilight" w:eastAsia="Segoe UI Semilight" w:hAnsi="Segoe UI Semilight"/>
        </w:rPr>
        <w:t xml:space="preserve">ii. Servicio de autenticación (OAuth2/JWT) para validación de tokens.</w:t>
      </w:r>
    </w:p>
    <w:p>
      <w:pPr>
        <w:spacing w:after="40"/>
        <w:ind w:left="864"/>
      </w:pPr>
      <w:r>
        <w:rPr>
          <w:rFonts w:ascii="Segoe UI Semilight" w:cs="Segoe UI Semilight" w:eastAsia="Segoe UI Semilight" w:hAnsi="Segoe UI Semilight"/>
        </w:rPr>
        <w:t xml:space="preserve">iii. Servicio de notificaciones (SMS/Email) configurado para simular envíos.</w:t>
      </w:r>
    </w:p>
    <w:p>
      <w:pPr>
        <w:spacing w:after="40"/>
        <w:ind w:left="864"/>
      </w:pPr>
      <w:r>
        <w:rPr>
          <w:rFonts w:ascii="Segoe UI Semilight" w:cs="Segoe UI Semilight" w:eastAsia="Segoe UI Semilight" w:hAnsi="Segoe UI Semilight"/>
        </w:rPr>
        <w:t xml:space="preserve">iv. Sistema de auditoría y logs accesible para verificación.</w:t>
      </w:r>
    </w:p>
    <w:p>
      <w:pPr>
        <w:spacing w:after="40"/>
        <w:ind w:left="432"/>
      </w:pPr>
      <w:r>
        <w:rPr>
          <w:rFonts w:ascii="Segoe UI Semilight" w:cs="Segoe UI Semilight" w:eastAsia="Segoe UI Semilight" w:hAnsi="Segoe UI Semilight"/>
        </w:rPr>
        <w:t xml:space="preserve">d. Configuración de seguridad: SSL/TLS activo, encriptación AES-256 para datos sensibles en tránsito y en reposo.</w:t>
      </w:r>
    </w:p>
    <w:p>
      <w:pPr>
        <w:spacing w:after="40"/>
        <w:ind w:left="432"/>
      </w:pPr>
      <w:r>
        <w:rPr>
          <w:rFonts w:ascii="Segoe UI Semilight" w:cs="Segoe UI Semilight" w:eastAsia="Segoe UI Semilight" w:hAnsi="Segoe UI Semilight"/>
        </w:rPr>
        <w:t xml:space="preserve">e. Configuración de límites: Límite diario Estándar $500.000, Premium $2.000.000.</w:t>
      </w:r>
    </w:p>
    <w:p>
      <w:pPr>
        <w:spacing w:after="40"/>
        <w:ind w:left="432"/>
      </w:pPr>
      <w:r>
        <w:rPr>
          <w:rFonts w:ascii="Segoe UI Semilight" w:cs="Segoe UI Semilight" w:eastAsia="Segoe UI Semilight" w:hAnsi="Segoe UI Semilight"/>
        </w:rPr>
        <w:t xml:space="preserve">f. Configuración de comisiones: 0.5% para bancos externos, 0% para cuentas propias.</w:t>
      </w:r>
    </w:p>
    <w:p>
      <w:pPr>
        <w:spacing w:after="40"/>
        <w:ind w:left="432"/>
      </w:pPr>
      <w:r>
        <w:rPr>
          <w:rFonts w:ascii="Segoe UI Semilight" w:cs="Segoe UI Semilight" w:eastAsia="Segoe UI Semilight" w:hAnsi="Segoe UI Semilight"/>
        </w:rPr>
        <w:t xml:space="preserve">g. Mecanismo de doble autenticación (2FA) simulado o integrado para pruebas.</w:t>
      </w:r>
    </w:p>
    <w:p>
      <w:pPr>
        <w:spacing w:after="80"/>
      </w:pPr>
    </w:p>
    <w:p>
      <w:pPr>
        <w:pStyle w:val="Heading3"/>
        <w:spacing w:before="120" w:after="80"/>
      </w:pPr>
      <w:r>
        <w:rPr>
          <w:rFonts w:ascii="Segoe UI Semilight" w:cs="Segoe UI Semilight" w:eastAsia="Segoe UI Semilight" w:hAnsi="Segoe UI Semilight"/>
          <w:b/>
          <w:bCs/>
          <w:color w:val="0070C0"/>
          <w:sz w:val="24"/>
          <w:szCs w:val="24"/>
        </w:rPr>
        <w:t xml:space="preserve">Pasos de Prueba:</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1</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Realizar una transferencia exitosa entre cuentas propias (sin comisión).</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
Headers: Authorization: Bearer &lt;token_cliente_id_123&gt;
Body: {
  "cbuOrigen": "2222222222222222222222",
  "cbuDestino": "3333333333333333333333",
  "titularDestino": "Juan Perez",
  "montoTransferencia": 1500.75,
  "conceptoTransferencia": "Pago de alquiler",
  "ipCliente": "192.168.1.100",
  "dispositivoOrigen": "Mobile App Android"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La respuesta JSON debe contener:
- 'numeroOperacion' con un valor válido.
- 'estadoOperacion': 'PROCESADA'.
- 'comisionAplicada': 0.00.
- 'cbuOrigen' y 'cbuDestino' coincidiendo con la petición.
- El saldo de la cuenta de origen debe haberse reducido en $1500.75.
- El saldo de la cuenta de destino debe haberse incrementado en $1500.75.</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que los datos sensibles (CBUs, monto) se transmitan encriptados (SSL/TLS) y que el sistema de auditoría registre la operación completa.</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2</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Realizar una transferencia exitosa a una cuenta de tercero (con comisión).</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
Headers: Authorization: Bearer &lt;token_cliente_id_123&gt;
Body: {
  "cbuOrigen": "2222222222222222222222",
  "cbuDestino": "1111111111111111111111",
  "titularDestino": "Juan Perez",
  "montoTransferencia": 50000.00,
  "conceptoTransferencia": "Compra online",
  "ipCliente": "192.168.1.101",
  "dispositivoOrigen": "Web Browser Chrome"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La respuesta JSON debe contener:
- 'numeroOperacion' con un valor válido.
- 'estadoOperacion': 'PROCESADA'.
- 'comisionAplicada': 250.00 (0.5% de $50.000).
- 'bancoDestino': 'Banco Nación'.
- El saldo de la cuenta de origen debe haberse reducido en $50.250.00.
- Se debe generar una notificación (SMS/Email) al cliente por superar los $50.000.</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Confirmar la correcta aplicación de la comisión y la generación de la notificación. Validar que la integración con el Banco Central para CBU sea exitosa.</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3</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con saldo insuficiente.</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
Headers: Authorization: Bearer &lt;token_cliente_id_123&gt;
Body: {
  "cbuOrigen": "2222222222222222222222",
  "cbuDestino": "1111111111111111111111",
  "titularDestino": "Juan Perez",
  "montoTransferencia": 700000.00,
  "conceptoTransferencia": "Pago de auto",
  "ipCliente": "192.168.1.102",
  "dispositivoOrigen": "Mobile App iOS"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400 Bad Request. La respuesta JSON debe contener un mensaje de error indicando 'Saldo insuficiente para realizar la operación, incluyendo comisiones'. El saldo de la cuenta de origen no debe modificarse.</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Asegurar que el mensaje de error sea claro y que la transacción sea atómica (no se realicen débitos parciales).</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4</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que excede el límite diario para un perfil Estándar.</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
Headers: Authorization: Bearer &lt;token_cliente_id_123&gt;
Body: {
  "cbuOrigen": "2222222222222222222222",
  "cbuDestino": "1111111111111111111111",
  "titularDestino": "Juan Perez",
  "montoTransferencia": 600000.00,
  "conceptoTransferencia": "Inversión",
  "ipCliente": "192.168.1.103",
  "dispositivoOrigen": "Mobile App Android"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403 Forbidden o 400 Bad Request. La respuesta JSON debe contener un mensaje de error indicando 'Monto excede el límite diario permitido para su perfil'. El saldo de la cuenta de origen no debe modificarse.</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Validar que la lógica de límites diarios se aplique correctamente según el perfil del cliente. Considerar si el sistema debe ofrecer una opción para solicitar un aumento temporal de límite.</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5</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Realizar una transferencia superior a $100.000 que requiere doble autenticación y simular su éxito.</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
Headers: Authorization: Bearer &lt;token_cliente_id_123&gt;
Body: {
  "cbuOrigen": "2222222222222222222222",
  "cbuDestino": "1111111111111111111111",
  "titularDestino": "Juan Perez",
  "montoTransferencia": 150000.00,
  "conceptoTransferencia": "Compra de terreno",
  "ipCliente": "192.168.1.104",
  "dispositivoOrigen": "Mobile App Android"
}
(Asumiendo un flujo de 2FA, este paso implicaría una segunda llamada o un campo adicional para el código 2FA)</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La respuesta JSON debe contener 'estadoOperacion': 'PROCESADA' y un 'codigoAutorizacion'. El saldo de la cuenta de origen debe haberse reducido en $150.750.00. Se debe registrar la validación de doble autenticación en los logs de auditoría.</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la correcta integración con el sistema de doble autenticación. Asegurar que el flujo de 2FA sea robusto y que los logs de auditoría registren el uso de 2FA para cumplimiento PCI DSS.</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6</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con un token de autenticación inválido o ausente.</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
Headers: Authorization: Bearer &lt;token_invalido_o_ausente&gt;
Body: {
  "cbuOrigen": "2222222222222222222222",
  "cbuDestino": "1111111111111111111111",
  "titularDestino": "Juan Perez",
  "montoTransferencia": 100.00,
  "conceptoTransferencia": "Prueba de seguridad",
  "ipCliente": "192.168.1.105",
  "dispositivoOrigen": "Mobile App Android"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401 Unauthorized. La respuesta JSON debe indicar un error de autenticación o token inválido. La operación no debe ser procesada y no debe haber cambios en los saldos.</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Confirmar que la API rechace peticiones sin autenticación válida. Verificar que los intentos de acceso no autorizado sean registrados en los logs de seguridad.</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7</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con un CBU de origen o destino con formato inválido.</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
Headers: Authorization: Bearer &lt;token_cliente_id_123&gt;
Body: {
  "cbuOrigen": "INVALID_CBU_FORMAT",
  "cbuDestino": "1111111111111111111111",
  "titularDestino": "Juan Perez",
  "montoTransferencia": 1000.00,
  "conceptoTransferencia": "Error de formato",
  "ipCliente": "192.168.1.106",
  "dispositivoOrigen": "Mobile App Android"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400 Bad Request. La respuesta JSON debe contener un mensaje de error específico indicando 'Formato de CBU de origen inválido' o similar. La operación no debe ser procesada.</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Asegurar que las validaciones de formato de CBU se realicen antes de cualquier procesamiento de negocio. Probar también con CBU de destino inválido y otros campos con formatos incorrectos (ej. monto negativo).</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8</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Programar una transferencia futura.</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Endpoint: POST https://api.santander.com.ar/api/v1/transfers/scheduled (asumiendo un endpoint para programadas)
Headers: Authorization: Bearer &lt;token_cliente_id_123&gt;
Body: {
  "cbuOrigen": "2222222222222222222222",
  "cbuDestino": "1111111111111111111111",
  "titularDestino": "Juan Perez",
  "montoTransferencia": 20000.00,
  "conceptoTransferencia": "Alquiler Febrero",
  "fechaProgramada": "2025-02-01",
  "ipCliente": "192.168.1.107",
  "dispositivoOrigen": "Web Browser"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o 201 Created. La respuesta JSON debe confirmar la programación de la transferencia con un ID de operación programada. El saldo de la cuenta de origen no debe modificarse inmediatamente. La operación debe aparecer en el registro de transferencias programadas.</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que la transferencia se registre correctamente para ser procesada en la fecha y hora indicadas (9:00 AM del día seleccionado). Asegurar que el sistema de auditoría registre la programación de la transferencia.</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9</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Simular un timeout de sesión durante el proceso de transferencia (esperar más de 10 minutos antes de confirmar).</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1. Iniciar el proceso de transferencia (ej. obtener un ID de sesión o token temporal).
2. Esperar 11 minutos.
3. Intentar confirmar o finalizar la transferencia utilizando el ID de sesión/token inicial.
(Este escenario puede requerir un flujo de API de múltiples pasos o un mecanismo de sesión específico)</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401 Unauthorized o 403 Forbidden. La respuesta JSON debe indicar que la sesión ha expirado. La transferencia no debe ser procesada y no debe haber cambios en los saldos.</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Validar que el mecanismo de timeout de sesión funcione correctamente para prevenir operaciones no autorizadas después de un período de inactividad. Esto es crítico para la seguridad bancaria.</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HISTORIA DE REVISIONES Y APROBACIONES</w:t>
      </w:r>
    </w:p>
    <w:tbl>
      <w:tblPr>
        <w:tblW w:type="dxa" w:w="95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tblGrid>
      <w:tr>
        <w:tc>
          <w:tcPr>
            <w:tcW w:type="dxa" w:w="2000"/>
            <w:shd w:fill="DEEAF6"/>
          </w:tcPr>
          <w:p>
            <w:pPr>
              <w:jc w:val="center"/>
            </w:pPr>
            <w:r>
              <w:rPr>
                <w:rFonts w:ascii="Segoe UI Semilight" w:cs="Segoe UI Semilight" w:eastAsia="Segoe UI Semilight" w:hAnsi="Segoe UI Semilight"/>
                <w:b/>
                <w:bCs/>
              </w:rPr>
              <w:t xml:space="preserve">Fecha</w:t>
            </w:r>
          </w:p>
        </w:tc>
        <w:tc>
          <w:tcPr>
            <w:tcW w:type="dxa" w:w="2000"/>
            <w:shd w:fill="DEEAF6"/>
          </w:tcPr>
          <w:p>
            <w:pPr>
              <w:jc w:val="center"/>
            </w:pPr>
            <w:r>
              <w:rPr>
                <w:rFonts w:ascii="Segoe UI Semilight" w:cs="Segoe UI Semilight" w:eastAsia="Segoe UI Semilight" w:hAnsi="Segoe UI Semilight"/>
                <w:b/>
                <w:bCs/>
              </w:rPr>
              <w:t xml:space="preserve">Acción</w:t>
            </w:r>
          </w:p>
        </w:tc>
        <w:tc>
          <w:tcPr>
            <w:tcW w:type="dxa" w:w="2500"/>
            <w:shd w:fill="DEEAF6"/>
          </w:tcPr>
          <w:p>
            <w:pPr>
              <w:jc w:val="center"/>
            </w:pPr>
            <w:r>
              <w:rPr>
                <w:rFonts w:ascii="Segoe UI Semilight" w:cs="Segoe UI Semilight" w:eastAsia="Segoe UI Semilight" w:hAnsi="Segoe UI Semilight"/>
                <w:b/>
                <w:bCs/>
              </w:rPr>
              <w:t xml:space="preserve">Responsable</w:t>
            </w:r>
          </w:p>
        </w:tc>
        <w:tc>
          <w:tcPr>
            <w:tcW w:type="dxa" w:w="4500"/>
            <w:shd w:fill="DEEAF6"/>
          </w:tcPr>
          <w:p>
            <w:pPr>
              <w:jc w:val="center"/>
            </w:pPr>
            <w:r>
              <w:rPr>
                <w:rFonts w:ascii="Segoe UI Semilight" w:cs="Segoe UI Semilight" w:eastAsia="Segoe UI Semilight" w:hAnsi="Segoe UI Semilight"/>
                <w:b/>
                <w:bCs/>
              </w:rPr>
              <w:t xml:space="preserve">Comentario</w:t>
            </w:r>
          </w:p>
        </w:tc>
      </w:tr>
      <w:tr>
        <w:tc>
          <w:tcPr>
            <w:tcW w:type="dxa" w:w="2000"/>
          </w:tcPr>
          <w:p>
            <w:r>
              <w:rPr>
                <w:rFonts w:ascii="Segoe UI Semilight" w:cs="Segoe UI Semilight" w:eastAsia="Segoe UI Semilight" w:hAnsi="Segoe UI Semilight"/>
              </w:rPr>
              <w:t xml:space="preserve">5/8/2025</w:t>
            </w:r>
          </w:p>
        </w:tc>
        <w:tc>
          <w:tcPr>
            <w:tcW w:type="dxa" w:w="2000"/>
          </w:tcPr>
          <w:p>
            <w:r>
              <w:rPr>
                <w:rFonts w:ascii="Segoe UI Semilight" w:cs="Segoe UI Semilight" w:eastAsia="Segoe UI Semilight" w:hAnsi="Segoe UI Semilight"/>
              </w:rPr>
              <w:t xml:space="preserve">Creación</w:t>
            </w:r>
          </w:p>
        </w:tc>
        <w:tc>
          <w:tcPr>
            <w:tcW w:type="dxa" w:w="2500"/>
          </w:tcPr>
          <w:p>
            <w:r>
              <w:rPr>
                <w:rFonts w:ascii="Segoe UI Semilight" w:cs="Segoe UI Semilight" w:eastAsia="Segoe UI Semilight" w:hAnsi="Segoe UI Semilight"/>
              </w:rPr>
              <w:t xml:space="preserve">Sistema</w:t>
            </w:r>
          </w:p>
        </w:tc>
        <w:tc>
          <w:tcPr>
            <w:tcW w:type="dxa" w:w="4500"/>
          </w:tcPr>
          <w:p>
            <w:r>
              <w:rPr>
                <w:rFonts w:ascii="Segoe UI Semilight" w:cs="Segoe UI Semilight" w:eastAsia="Segoe UI Semilight" w:hAnsi="Segoe UI Semilight"/>
              </w:rPr>
              <w:t xml:space="preserve">Versión original</w:t>
            </w:r>
          </w:p>
        </w:tc>
      </w:tr>
    </w:tbl>
    <w:p>
      <w:pPr>
        <w:spacing w:after="240"/>
      </w:pPr>
    </w:p>
    <w:sectPr>
      <w:headerReference w:type="default" r:id="rId6"/>
      <w:footerReference w:type="default" r:id="rId7"/>
      <w:pgSz w:w="11906" w:h="16838" w:orient="portrait"/>
      <w:pgMar w:top="1440" w:right="1440" w:bottom="1440" w:left="1440" w:header="340"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right" w:pos="9360"/>
      </w:tabs>
    </w:pPr>
    <w:r>
      <w:rPr>
        <w:rFonts w:ascii="Segoe UI Semilight" w:cs="Segoe UI Semilight" w:eastAsia="Segoe UI Semilight" w:hAnsi="Segoe UI Semilight"/>
        <w:sz w:val="18"/>
        <w:szCs w:val="18"/>
      </w:rPr>
      <w:t xml:space="preserve">página </w:t>
    </w:r>
    <w:r>
      <w:rPr>
        <w:rFonts w:ascii="Segoe UI Semilight" w:cs="Segoe UI Semilight" w:eastAsia="Segoe UI Semilight" w:hAnsi="Segoe UI Semilight"/>
        <w:sz w:val="18"/>
        <w:szCs w:val="18"/>
      </w:rPr>
      <w:fldChar w:fldCharType="begin"/>
      <w:instrText xml:space="preserve">PAGE</w:instrText>
      <w:fldChar w:fldCharType="separate"/>
      <w:fldChar w:fldCharType="end"/>
    </w:r>
    <w:r>
      <w:rPr>
        <w:rFonts w:ascii="Segoe UI Semilight" w:cs="Segoe UI Semilight" w:eastAsia="Segoe UI Semilight" w:hAnsi="Segoe UI Semilight"/>
        <w:sz w:val="18"/>
        <w:szCs w:val="18"/>
      </w:rPr>
      <w:t xml:space="preserve"> de </w:t>
    </w:r>
    <w:r>
      <w:rPr>
        <w:rFonts w:ascii="Segoe UI Semilight" w:cs="Segoe UI Semilight" w:eastAsia="Segoe UI Semilight" w:hAnsi="Segoe UI Semilight"/>
        <w:sz w:val="18"/>
        <w:szCs w:val="18"/>
      </w:rPr>
      <w:fldChar w:fldCharType="begin"/>
      <w:instrText xml:space="preserve">NUMPAGES</w:instrText>
      <w:fldChar w:fldCharType="separate"/>
      <w:fldChar w:fldCharType="end"/>
    </w:r>
    <w:r>
      <w:rPr>
        <w:rFonts w:ascii="Segoe UI Semilight" w:cs="Segoe UI Semilight" w:eastAsia="Segoe UI Semilight" w:hAnsi="Segoe UI Semilight"/>
        <w:sz w:val="18"/>
        <w:szCs w:val="18"/>
      </w:rPr>
      <w:t xml:space="preserve">	Gestionar transferencias bancarias electrónicas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5715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762000"/>
                  </a:xfrm>
                  <a:prstGeom prst="rect">
                    <a:avLst/>
                  </a:prstGeom>
                </pic:spPr>
              </pic:pic>
            </a:graphicData>
          </a:graphic>
        </wp:inline>
      </w:drawing>
    </w:r>
  </w:p>
  <w:p>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4e0b1ea7f71986fd1ffea91905986eeb379ff9c2.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2025-08-05T21:58:49.113Z</dcterms:created>
  <dcterms:modified xsi:type="dcterms:W3CDTF">2025-08-05T21:58:49.113Z</dcterms:modified>
</cp:coreProperties>
</file>

<file path=docProps/custom.xml><?xml version="1.0" encoding="utf-8"?>
<Properties xmlns="http://schemas.openxmlformats.org/officeDocument/2006/custom-properties" xmlns:vt="http://schemas.openxmlformats.org/officeDocument/2006/docPropsVTypes"/>
</file>