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6877" w:rsidRPr="00F46877" w:rsidRDefault="00F46877" w:rsidP="00F46877">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46877">
        <w:rPr>
          <w:rFonts w:ascii="Times New Roman" w:eastAsia="Times New Roman" w:hAnsi="Times New Roman" w:cs="Times New Roman"/>
          <w:b/>
          <w:bCs/>
          <w:sz w:val="36"/>
          <w:szCs w:val="36"/>
          <w:lang w:eastAsia="es-AR"/>
        </w:rPr>
        <w:t>Dictamen evaluativo — TFG "</w:t>
      </w:r>
      <w:proofErr w:type="spellStart"/>
      <w:r w:rsidRPr="00F46877">
        <w:rPr>
          <w:rFonts w:ascii="Times New Roman" w:eastAsia="Times New Roman" w:hAnsi="Times New Roman" w:cs="Times New Roman"/>
          <w:b/>
          <w:bCs/>
          <w:sz w:val="36"/>
          <w:szCs w:val="36"/>
          <w:lang w:eastAsia="es-AR"/>
        </w:rPr>
        <w:t>VetFlow</w:t>
      </w:r>
      <w:proofErr w:type="spellEnd"/>
      <w:r w:rsidRPr="00F46877">
        <w:rPr>
          <w:rFonts w:ascii="Times New Roman" w:eastAsia="Times New Roman" w:hAnsi="Times New Roman" w:cs="Times New Roman"/>
          <w:b/>
          <w:bCs/>
          <w:sz w:val="36"/>
          <w:szCs w:val="36"/>
          <w:lang w:eastAsia="es-AR"/>
        </w:rPr>
        <w:t>" (</w:t>
      </w:r>
      <w:bookmarkStart w:id="0" w:name="_GoBack"/>
      <w:proofErr w:type="spellStart"/>
      <w:r w:rsidRPr="00F46877">
        <w:rPr>
          <w:rFonts w:ascii="Times New Roman" w:eastAsia="Times New Roman" w:hAnsi="Times New Roman" w:cs="Times New Roman"/>
          <w:b/>
          <w:bCs/>
          <w:sz w:val="36"/>
          <w:szCs w:val="36"/>
          <w:lang w:eastAsia="es-AR"/>
        </w:rPr>
        <w:t>Farfan</w:t>
      </w:r>
      <w:proofErr w:type="spellEnd"/>
      <w:r w:rsidRPr="00F46877">
        <w:rPr>
          <w:rFonts w:ascii="Times New Roman" w:eastAsia="Times New Roman" w:hAnsi="Times New Roman" w:cs="Times New Roman"/>
          <w:b/>
          <w:bCs/>
          <w:sz w:val="36"/>
          <w:szCs w:val="36"/>
          <w:lang w:eastAsia="es-AR"/>
        </w:rPr>
        <w:t xml:space="preserve"> &amp; Romano</w:t>
      </w:r>
      <w:bookmarkEnd w:id="0"/>
      <w:r w:rsidRPr="00F46877">
        <w:rPr>
          <w:rFonts w:ascii="Times New Roman" w:eastAsia="Times New Roman" w:hAnsi="Times New Roman" w:cs="Times New Roman"/>
          <w:b/>
          <w:bCs/>
          <w:sz w:val="36"/>
          <w:szCs w:val="36"/>
          <w:lang w:eastAsia="es-AR"/>
        </w:rPr>
        <w:t>, 2026)</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Evaluado bajo criterios aplicables por un jurado con estándares CONEAU para trabajos finales de grado en carreras de informática/sistemas. Comento dimensiones, señalo evidencia textual, y cierro con veredicto.</w:t>
      </w:r>
    </w:p>
    <w:p w:rsidR="00F46877" w:rsidRPr="00F46877" w:rsidRDefault="00F46877" w:rsidP="00F46877">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46877">
        <w:rPr>
          <w:rFonts w:ascii="Times New Roman" w:eastAsia="Times New Roman" w:hAnsi="Times New Roman" w:cs="Times New Roman"/>
          <w:b/>
          <w:bCs/>
          <w:sz w:val="27"/>
          <w:szCs w:val="27"/>
          <w:lang w:eastAsia="es-AR"/>
        </w:rPr>
        <w:t>1. Pertinencia temática y planteo del problema</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 xml:space="preserve">El problema está bien acotado y es genuinamente relevante: brecha tecnológica en clínicas veterinarias independientes, con datos de diagnóstico concretos (9,2 </w:t>
      </w:r>
      <w:proofErr w:type="spellStart"/>
      <w:r w:rsidRPr="00F46877">
        <w:rPr>
          <w:rFonts w:ascii="Times New Roman" w:eastAsia="Times New Roman" w:hAnsi="Times New Roman" w:cs="Times New Roman"/>
          <w:sz w:val="24"/>
          <w:szCs w:val="24"/>
          <w:lang w:eastAsia="es-AR"/>
        </w:rPr>
        <w:t>hs</w:t>
      </w:r>
      <w:proofErr w:type="spellEnd"/>
      <w:r w:rsidRPr="00F46877">
        <w:rPr>
          <w:rFonts w:ascii="Times New Roman" w:eastAsia="Times New Roman" w:hAnsi="Times New Roman" w:cs="Times New Roman"/>
          <w:sz w:val="24"/>
          <w:szCs w:val="24"/>
          <w:lang w:eastAsia="es-AR"/>
        </w:rPr>
        <w:t>/semana de carga, 30% de reprogramaciones). La justificación en tres dimensiones (práctica, tecnológica, académica) es una fortaleza.</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Observación crítica:</w:t>
      </w:r>
      <w:r w:rsidRPr="00F46877">
        <w:rPr>
          <w:rFonts w:ascii="Times New Roman" w:eastAsia="Times New Roman" w:hAnsi="Times New Roman" w:cs="Times New Roman"/>
          <w:sz w:val="24"/>
          <w:szCs w:val="24"/>
          <w:lang w:eastAsia="es-AR"/>
        </w:rPr>
        <w:t xml:space="preserve"> el dato "más del 70% de los establecimientos habilitados" se atribuye al "Consejo Profesional de Medicina Veterinaria de la Nación (2023)". En Argentina, la matrícula veterinaria es provincial (colegios/consejos provinciales) y no existe un "Consejo Profesional de Medicina Veterinaria de la Nación" como fuente de estadísticas nacionales consolidadas. </w:t>
      </w:r>
      <w:r w:rsidRPr="00F46877">
        <w:rPr>
          <w:rFonts w:ascii="Times New Roman" w:eastAsia="Times New Roman" w:hAnsi="Times New Roman" w:cs="Times New Roman"/>
          <w:b/>
          <w:bCs/>
          <w:sz w:val="24"/>
          <w:szCs w:val="24"/>
          <w:lang w:eastAsia="es-AR"/>
        </w:rPr>
        <w:t>Esta referencia requiere verificación urgente</w:t>
      </w:r>
      <w:r w:rsidRPr="00F46877">
        <w:rPr>
          <w:rFonts w:ascii="Times New Roman" w:eastAsia="Times New Roman" w:hAnsi="Times New Roman" w:cs="Times New Roman"/>
          <w:sz w:val="24"/>
          <w:szCs w:val="24"/>
          <w:lang w:eastAsia="es-AR"/>
        </w:rPr>
        <w:t>: si la fuente no existe o se citó incorrectamente, compromete la validez del planteo cuantitativo del problema.</w:t>
      </w:r>
    </w:p>
    <w:p w:rsidR="00F46877" w:rsidRPr="00F46877" w:rsidRDefault="00F46877" w:rsidP="00F46877">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46877">
        <w:rPr>
          <w:rFonts w:ascii="Times New Roman" w:eastAsia="Times New Roman" w:hAnsi="Times New Roman" w:cs="Times New Roman"/>
          <w:b/>
          <w:bCs/>
          <w:sz w:val="27"/>
          <w:szCs w:val="27"/>
          <w:lang w:eastAsia="es-AR"/>
        </w:rPr>
        <w:t>2. Marco teórico</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 xml:space="preserve">Cubre los ejes necesarios (BPA, agentes conversacionales, plataformas </w:t>
      </w:r>
      <w:proofErr w:type="spellStart"/>
      <w:r w:rsidRPr="00F46877">
        <w:rPr>
          <w:rFonts w:ascii="Times New Roman" w:eastAsia="Times New Roman" w:hAnsi="Times New Roman" w:cs="Times New Roman"/>
          <w:sz w:val="24"/>
          <w:szCs w:val="24"/>
          <w:lang w:eastAsia="es-AR"/>
        </w:rPr>
        <w:t>low-code</w:t>
      </w:r>
      <w:proofErr w:type="spellEnd"/>
      <w:r w:rsidRPr="00F46877">
        <w:rPr>
          <w:rFonts w:ascii="Times New Roman" w:eastAsia="Times New Roman" w:hAnsi="Times New Roman" w:cs="Times New Roman"/>
          <w:sz w:val="24"/>
          <w:szCs w:val="24"/>
          <w:lang w:eastAsia="es-AR"/>
        </w:rPr>
        <w:t xml:space="preserve">, </w:t>
      </w:r>
      <w:proofErr w:type="spellStart"/>
      <w:r w:rsidRPr="00F46877">
        <w:rPr>
          <w:rFonts w:ascii="Times New Roman" w:eastAsia="Times New Roman" w:hAnsi="Times New Roman" w:cs="Times New Roman"/>
          <w:sz w:val="24"/>
          <w:szCs w:val="24"/>
          <w:lang w:eastAsia="es-AR"/>
        </w:rPr>
        <w:t>Telegram</w:t>
      </w:r>
      <w:proofErr w:type="spellEnd"/>
      <w:r w:rsidRPr="00F46877">
        <w:rPr>
          <w:rFonts w:ascii="Times New Roman" w:eastAsia="Times New Roman" w:hAnsi="Times New Roman" w:cs="Times New Roman"/>
          <w:sz w:val="24"/>
          <w:szCs w:val="24"/>
          <w:lang w:eastAsia="es-AR"/>
        </w:rPr>
        <w:t>, usabilidad), pero el desarrollo es desigual:</w:t>
      </w:r>
    </w:p>
    <w:p w:rsidR="00F46877" w:rsidRPr="00F46877" w:rsidRDefault="00F46877" w:rsidP="00F4687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 xml:space="preserve">El tratamiento de </w:t>
      </w:r>
      <w:r w:rsidRPr="00F46877">
        <w:rPr>
          <w:rFonts w:ascii="Times New Roman" w:eastAsia="Times New Roman" w:hAnsi="Times New Roman" w:cs="Times New Roman"/>
          <w:b/>
          <w:bCs/>
          <w:sz w:val="24"/>
          <w:szCs w:val="24"/>
          <w:lang w:eastAsia="es-AR"/>
        </w:rPr>
        <w:t>agentes de IA</w:t>
      </w:r>
      <w:r w:rsidRPr="00F46877">
        <w:rPr>
          <w:rFonts w:ascii="Times New Roman" w:eastAsia="Times New Roman" w:hAnsi="Times New Roman" w:cs="Times New Roman"/>
          <w:sz w:val="24"/>
          <w:szCs w:val="24"/>
          <w:lang w:eastAsia="es-AR"/>
        </w:rPr>
        <w:t xml:space="preserve"> es superficial. En un trabajo de 2026 sobre AI </w:t>
      </w:r>
      <w:proofErr w:type="spellStart"/>
      <w:r w:rsidRPr="00F46877">
        <w:rPr>
          <w:rFonts w:ascii="Times New Roman" w:eastAsia="Times New Roman" w:hAnsi="Times New Roman" w:cs="Times New Roman"/>
          <w:sz w:val="24"/>
          <w:szCs w:val="24"/>
          <w:lang w:eastAsia="es-AR"/>
        </w:rPr>
        <w:t>Agents</w:t>
      </w:r>
      <w:proofErr w:type="spellEnd"/>
      <w:r w:rsidRPr="00F46877">
        <w:rPr>
          <w:rFonts w:ascii="Times New Roman" w:eastAsia="Times New Roman" w:hAnsi="Times New Roman" w:cs="Times New Roman"/>
          <w:sz w:val="24"/>
          <w:szCs w:val="24"/>
          <w:lang w:eastAsia="es-AR"/>
        </w:rPr>
        <w:t xml:space="preserve">, no aparecen referencias a </w:t>
      </w:r>
      <w:proofErr w:type="spellStart"/>
      <w:r w:rsidRPr="00F46877">
        <w:rPr>
          <w:rFonts w:ascii="Times New Roman" w:eastAsia="Times New Roman" w:hAnsi="Times New Roman" w:cs="Times New Roman"/>
          <w:sz w:val="24"/>
          <w:szCs w:val="24"/>
          <w:lang w:eastAsia="es-AR"/>
        </w:rPr>
        <w:t>ReAct</w:t>
      </w:r>
      <w:proofErr w:type="spellEnd"/>
      <w:r w:rsidRPr="00F46877">
        <w:rPr>
          <w:rFonts w:ascii="Times New Roman" w:eastAsia="Times New Roman" w:hAnsi="Times New Roman" w:cs="Times New Roman"/>
          <w:sz w:val="24"/>
          <w:szCs w:val="24"/>
          <w:lang w:eastAsia="es-AR"/>
        </w:rPr>
        <w:t xml:space="preserve"> (Yao et al., 2022), </w:t>
      </w:r>
      <w:proofErr w:type="spellStart"/>
      <w:r w:rsidRPr="00F46877">
        <w:rPr>
          <w:rFonts w:ascii="Times New Roman" w:eastAsia="Times New Roman" w:hAnsi="Times New Roman" w:cs="Times New Roman"/>
          <w:sz w:val="24"/>
          <w:szCs w:val="24"/>
          <w:lang w:eastAsia="es-AR"/>
        </w:rPr>
        <w:t>tool-calling</w:t>
      </w:r>
      <w:proofErr w:type="spellEnd"/>
      <w:r w:rsidRPr="00F46877">
        <w:rPr>
          <w:rFonts w:ascii="Times New Roman" w:eastAsia="Times New Roman" w:hAnsi="Times New Roman" w:cs="Times New Roman"/>
          <w:sz w:val="24"/>
          <w:szCs w:val="24"/>
          <w:lang w:eastAsia="es-AR"/>
        </w:rPr>
        <w:t xml:space="preserve"> estructurado, ni discusión de riesgos específicos de </w:t>
      </w:r>
      <w:proofErr w:type="spellStart"/>
      <w:r w:rsidRPr="00F46877">
        <w:rPr>
          <w:rFonts w:ascii="Times New Roman" w:eastAsia="Times New Roman" w:hAnsi="Times New Roman" w:cs="Times New Roman"/>
          <w:sz w:val="24"/>
          <w:szCs w:val="24"/>
          <w:lang w:eastAsia="es-AR"/>
        </w:rPr>
        <w:t>LLMs</w:t>
      </w:r>
      <w:proofErr w:type="spellEnd"/>
      <w:r w:rsidRPr="00F46877">
        <w:rPr>
          <w:rFonts w:ascii="Times New Roman" w:eastAsia="Times New Roman" w:hAnsi="Times New Roman" w:cs="Times New Roman"/>
          <w:sz w:val="24"/>
          <w:szCs w:val="24"/>
          <w:lang w:eastAsia="es-AR"/>
        </w:rPr>
        <w:t xml:space="preserve"> (alucinación, inyección de </w:t>
      </w:r>
      <w:proofErr w:type="spellStart"/>
      <w:r w:rsidRPr="00F46877">
        <w:rPr>
          <w:rFonts w:ascii="Times New Roman" w:eastAsia="Times New Roman" w:hAnsi="Times New Roman" w:cs="Times New Roman"/>
          <w:sz w:val="24"/>
          <w:szCs w:val="24"/>
          <w:lang w:eastAsia="es-AR"/>
        </w:rPr>
        <w:t>prompts</w:t>
      </w:r>
      <w:proofErr w:type="spellEnd"/>
      <w:r w:rsidRPr="00F46877">
        <w:rPr>
          <w:rFonts w:ascii="Times New Roman" w:eastAsia="Times New Roman" w:hAnsi="Times New Roman" w:cs="Times New Roman"/>
          <w:sz w:val="24"/>
          <w:szCs w:val="24"/>
          <w:lang w:eastAsia="es-AR"/>
        </w:rPr>
        <w:t xml:space="preserve">). Russell &amp; </w:t>
      </w:r>
      <w:proofErr w:type="spellStart"/>
      <w:r w:rsidRPr="00F46877">
        <w:rPr>
          <w:rFonts w:ascii="Times New Roman" w:eastAsia="Times New Roman" w:hAnsi="Times New Roman" w:cs="Times New Roman"/>
          <w:sz w:val="24"/>
          <w:szCs w:val="24"/>
          <w:lang w:eastAsia="es-AR"/>
        </w:rPr>
        <w:t>Norvig</w:t>
      </w:r>
      <w:proofErr w:type="spellEnd"/>
      <w:r w:rsidRPr="00F46877">
        <w:rPr>
          <w:rFonts w:ascii="Times New Roman" w:eastAsia="Times New Roman" w:hAnsi="Times New Roman" w:cs="Times New Roman"/>
          <w:sz w:val="24"/>
          <w:szCs w:val="24"/>
          <w:lang w:eastAsia="es-AR"/>
        </w:rPr>
        <w:t xml:space="preserve"> y un párrafo sobre </w:t>
      </w:r>
      <w:proofErr w:type="spellStart"/>
      <w:r w:rsidRPr="00F46877">
        <w:rPr>
          <w:rFonts w:ascii="Times New Roman" w:eastAsia="Times New Roman" w:hAnsi="Times New Roman" w:cs="Times New Roman"/>
          <w:sz w:val="24"/>
          <w:szCs w:val="24"/>
          <w:lang w:eastAsia="es-AR"/>
        </w:rPr>
        <w:t>LangChain</w:t>
      </w:r>
      <w:proofErr w:type="spellEnd"/>
      <w:r w:rsidRPr="00F46877">
        <w:rPr>
          <w:rFonts w:ascii="Times New Roman" w:eastAsia="Times New Roman" w:hAnsi="Times New Roman" w:cs="Times New Roman"/>
          <w:sz w:val="24"/>
          <w:szCs w:val="24"/>
          <w:lang w:eastAsia="es-AR"/>
        </w:rPr>
        <w:t xml:space="preserve"> no alcanzan.</w:t>
      </w:r>
    </w:p>
    <w:p w:rsidR="00F46877" w:rsidRPr="00F46877" w:rsidRDefault="00F46877" w:rsidP="00F4687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 xml:space="preserve">La sección de </w:t>
      </w:r>
      <w:r w:rsidRPr="00F46877">
        <w:rPr>
          <w:rFonts w:ascii="Times New Roman" w:eastAsia="Times New Roman" w:hAnsi="Times New Roman" w:cs="Times New Roman"/>
          <w:b/>
          <w:bCs/>
          <w:sz w:val="24"/>
          <w:szCs w:val="24"/>
          <w:lang w:eastAsia="es-AR"/>
        </w:rPr>
        <w:t>usabilidad</w:t>
      </w:r>
      <w:r w:rsidRPr="00F46877">
        <w:rPr>
          <w:rFonts w:ascii="Times New Roman" w:eastAsia="Times New Roman" w:hAnsi="Times New Roman" w:cs="Times New Roman"/>
          <w:sz w:val="24"/>
          <w:szCs w:val="24"/>
          <w:lang w:eastAsia="es-AR"/>
        </w:rPr>
        <w:t xml:space="preserve"> confunde instrumento: se aplica </w:t>
      </w:r>
      <w:proofErr w:type="gramStart"/>
      <w:r w:rsidRPr="00F46877">
        <w:rPr>
          <w:rFonts w:ascii="Times New Roman" w:eastAsia="Times New Roman" w:hAnsi="Times New Roman" w:cs="Times New Roman"/>
          <w:sz w:val="24"/>
          <w:szCs w:val="24"/>
          <w:lang w:eastAsia="es-AR"/>
        </w:rPr>
        <w:t>SUS</w:t>
      </w:r>
      <w:proofErr w:type="gramEnd"/>
      <w:r w:rsidRPr="00F46877">
        <w:rPr>
          <w:rFonts w:ascii="Times New Roman" w:eastAsia="Times New Roman" w:hAnsi="Times New Roman" w:cs="Times New Roman"/>
          <w:sz w:val="24"/>
          <w:szCs w:val="24"/>
          <w:lang w:eastAsia="es-AR"/>
        </w:rPr>
        <w:t xml:space="preserve"> pero luego se mide "satisfacción" en 3,1 vs 4,6. SUS no mide satisfacción, mide usabilidad percibida del sistema evaluado. Medir SUS "antes" (sin sistema) es conceptualmente problemático. ¿Se evaluó el proceso manual bajo los ítems SUS? Eso debería explicitarse.</w:t>
      </w:r>
    </w:p>
    <w:p w:rsidR="00F46877" w:rsidRPr="00F46877" w:rsidRDefault="00F46877" w:rsidP="00F4687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 xml:space="preserve">Referencias que figuran en </w:t>
      </w:r>
      <w:proofErr w:type="gramStart"/>
      <w:r w:rsidRPr="00F46877">
        <w:rPr>
          <w:rFonts w:ascii="Times New Roman" w:eastAsia="Times New Roman" w:hAnsi="Times New Roman" w:cs="Times New Roman"/>
          <w:sz w:val="24"/>
          <w:szCs w:val="24"/>
          <w:lang w:eastAsia="es-AR"/>
        </w:rPr>
        <w:t>bibliografía</w:t>
      </w:r>
      <w:proofErr w:type="gramEnd"/>
      <w:r w:rsidRPr="00F46877">
        <w:rPr>
          <w:rFonts w:ascii="Times New Roman" w:eastAsia="Times New Roman" w:hAnsi="Times New Roman" w:cs="Times New Roman"/>
          <w:sz w:val="24"/>
          <w:szCs w:val="24"/>
          <w:lang w:eastAsia="es-AR"/>
        </w:rPr>
        <w:t xml:space="preserve"> pero </w:t>
      </w:r>
      <w:r w:rsidRPr="00F46877">
        <w:rPr>
          <w:rFonts w:ascii="Times New Roman" w:eastAsia="Times New Roman" w:hAnsi="Times New Roman" w:cs="Times New Roman"/>
          <w:b/>
          <w:bCs/>
          <w:sz w:val="24"/>
          <w:szCs w:val="24"/>
          <w:lang w:eastAsia="es-AR"/>
        </w:rPr>
        <w:t>nunca se citan en el cuerpo</w:t>
      </w:r>
      <w:r w:rsidRPr="00F46877">
        <w:rPr>
          <w:rFonts w:ascii="Times New Roman" w:eastAsia="Times New Roman" w:hAnsi="Times New Roman" w:cs="Times New Roman"/>
          <w:sz w:val="24"/>
          <w:szCs w:val="24"/>
          <w:lang w:eastAsia="es-AR"/>
        </w:rPr>
        <w:t>: Fielding (2000), BPMN 2.0 OMG, Pressman (2014). Esto es una falla formal detectable en revisión.</w:t>
      </w:r>
    </w:p>
    <w:p w:rsidR="00F46877" w:rsidRPr="00F46877" w:rsidRDefault="00F46877" w:rsidP="00F46877">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46877">
        <w:rPr>
          <w:rFonts w:ascii="Times New Roman" w:eastAsia="Times New Roman" w:hAnsi="Times New Roman" w:cs="Times New Roman"/>
          <w:b/>
          <w:bCs/>
          <w:sz w:val="27"/>
          <w:szCs w:val="27"/>
          <w:lang w:eastAsia="es-AR"/>
        </w:rPr>
        <w:t>3. Estado del arte</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 xml:space="preserve">Débil. Se afirma que "la literatura sobre automatización en servicios veterinarios es notablemente escasa" pero no se describe estrategia de búsqueda (bases consultadas, cadenas de búsqueda, criterios de inclusión/exclusión). Se mencionan "dos trabajos exploratorios" sin citarlos. </w:t>
      </w:r>
      <w:r w:rsidRPr="00F46877">
        <w:rPr>
          <w:rFonts w:ascii="Times New Roman" w:eastAsia="Times New Roman" w:hAnsi="Times New Roman" w:cs="Times New Roman"/>
          <w:b/>
          <w:bCs/>
          <w:sz w:val="24"/>
          <w:szCs w:val="24"/>
          <w:lang w:eastAsia="es-AR"/>
        </w:rPr>
        <w:t>Un jurado riguroso pediría matriz de antecedentes con autor, año, método, resultados y brecha identificada.</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lastRenderedPageBreak/>
        <w:t xml:space="preserve">La referencia a Herrera &amp; Pinto (2021) en "Informática en Salud" y Gómez et al. (2022) en "Revista Iberoamericana de Sistemas, Cibernética e Informática" requiere verificación: revistas y trabajos con esos títulos exactos no son fáciles de localizar. </w:t>
      </w:r>
      <w:r w:rsidRPr="00F46877">
        <w:rPr>
          <w:rFonts w:ascii="Times New Roman" w:eastAsia="Times New Roman" w:hAnsi="Times New Roman" w:cs="Times New Roman"/>
          <w:b/>
          <w:bCs/>
          <w:sz w:val="24"/>
          <w:szCs w:val="24"/>
          <w:lang w:eastAsia="es-AR"/>
        </w:rPr>
        <w:t>Si estas referencias son ficticias o inexactas, es un problema grave de integridad académica.</w:t>
      </w:r>
    </w:p>
    <w:p w:rsidR="00F46877" w:rsidRPr="00F46877" w:rsidRDefault="00F46877" w:rsidP="00F46877">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46877">
        <w:rPr>
          <w:rFonts w:ascii="Times New Roman" w:eastAsia="Times New Roman" w:hAnsi="Times New Roman" w:cs="Times New Roman"/>
          <w:b/>
          <w:bCs/>
          <w:sz w:val="27"/>
          <w:szCs w:val="27"/>
          <w:lang w:eastAsia="es-AR"/>
        </w:rPr>
        <w:t>4. Metodología</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Es la sección más sólida del trabajo en cuanto a diseño, pero con limitaciones reconocidas por los propios autores y otras no reconocidas:</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Reconocidas (bien):</w:t>
      </w:r>
      <w:r w:rsidRPr="00F46877">
        <w:rPr>
          <w:rFonts w:ascii="Times New Roman" w:eastAsia="Times New Roman" w:hAnsi="Times New Roman" w:cs="Times New Roman"/>
          <w:sz w:val="24"/>
          <w:szCs w:val="24"/>
          <w:lang w:eastAsia="es-AR"/>
        </w:rPr>
        <w:t xml:space="preserve"> ausencia de grupo de control, muestra reducida, ausencia de pruebas de significancia estadística, período corto.</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No reconocidas o insuficientemente tratadas:</w:t>
      </w:r>
    </w:p>
    <w:p w:rsidR="00F46877" w:rsidRPr="00F46877" w:rsidRDefault="00F46877" w:rsidP="00F46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Efecto Hawthorne</w:t>
      </w:r>
      <w:r w:rsidRPr="00F46877">
        <w:rPr>
          <w:rFonts w:ascii="Times New Roman" w:eastAsia="Times New Roman" w:hAnsi="Times New Roman" w:cs="Times New Roman"/>
          <w:sz w:val="24"/>
          <w:szCs w:val="24"/>
          <w:lang w:eastAsia="es-AR"/>
        </w:rPr>
        <w:t xml:space="preserve"> no se menciona. El personal sabía que estaba siendo evaluado; sus registros manuales de línea de base pueden estar sesgados en sentido opuesto a los automáticos del post.</w:t>
      </w:r>
    </w:p>
    <w:p w:rsidR="00F46877" w:rsidRPr="00F46877" w:rsidRDefault="00F46877" w:rsidP="00F46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Instrumentos distintos en pre y post:</w:t>
      </w:r>
      <w:r w:rsidRPr="00F46877">
        <w:rPr>
          <w:rFonts w:ascii="Times New Roman" w:eastAsia="Times New Roman" w:hAnsi="Times New Roman" w:cs="Times New Roman"/>
          <w:sz w:val="24"/>
          <w:szCs w:val="24"/>
          <w:lang w:eastAsia="es-AR"/>
        </w:rPr>
        <w:t xml:space="preserve"> el "antes" es registro manual por personal; el "después" es extracción automática de Google </w:t>
      </w:r>
      <w:proofErr w:type="spellStart"/>
      <w:r w:rsidRPr="00F46877">
        <w:rPr>
          <w:rFonts w:ascii="Times New Roman" w:eastAsia="Times New Roman" w:hAnsi="Times New Roman" w:cs="Times New Roman"/>
          <w:sz w:val="24"/>
          <w:szCs w:val="24"/>
          <w:lang w:eastAsia="es-AR"/>
        </w:rPr>
        <w:t>Sheets</w:t>
      </w:r>
      <w:proofErr w:type="spellEnd"/>
      <w:r w:rsidRPr="00F46877">
        <w:rPr>
          <w:rFonts w:ascii="Times New Roman" w:eastAsia="Times New Roman" w:hAnsi="Times New Roman" w:cs="Times New Roman"/>
          <w:sz w:val="24"/>
          <w:szCs w:val="24"/>
          <w:lang w:eastAsia="es-AR"/>
        </w:rPr>
        <w:t xml:space="preserve">. No son comparables por construcción. Los errores del pre pueden estar </w:t>
      </w:r>
      <w:proofErr w:type="spellStart"/>
      <w:r w:rsidRPr="00F46877">
        <w:rPr>
          <w:rFonts w:ascii="Times New Roman" w:eastAsia="Times New Roman" w:hAnsi="Times New Roman" w:cs="Times New Roman"/>
          <w:sz w:val="24"/>
          <w:szCs w:val="24"/>
          <w:lang w:eastAsia="es-AR"/>
        </w:rPr>
        <w:t>subregistrados</w:t>
      </w:r>
      <w:proofErr w:type="spellEnd"/>
      <w:r w:rsidRPr="00F46877">
        <w:rPr>
          <w:rFonts w:ascii="Times New Roman" w:eastAsia="Times New Roman" w:hAnsi="Times New Roman" w:cs="Times New Roman"/>
          <w:sz w:val="24"/>
          <w:szCs w:val="24"/>
          <w:lang w:eastAsia="es-AR"/>
        </w:rPr>
        <w:t xml:space="preserve"> (el personal no siempre anota sus propios errores) y los del post </w:t>
      </w:r>
      <w:proofErr w:type="spellStart"/>
      <w:r w:rsidRPr="00F46877">
        <w:rPr>
          <w:rFonts w:ascii="Times New Roman" w:eastAsia="Times New Roman" w:hAnsi="Times New Roman" w:cs="Times New Roman"/>
          <w:sz w:val="24"/>
          <w:szCs w:val="24"/>
          <w:lang w:eastAsia="es-AR"/>
        </w:rPr>
        <w:t>sobredetectados</w:t>
      </w:r>
      <w:proofErr w:type="spellEnd"/>
      <w:r w:rsidRPr="00F46877">
        <w:rPr>
          <w:rFonts w:ascii="Times New Roman" w:eastAsia="Times New Roman" w:hAnsi="Times New Roman" w:cs="Times New Roman"/>
          <w:sz w:val="24"/>
          <w:szCs w:val="24"/>
          <w:lang w:eastAsia="es-AR"/>
        </w:rPr>
        <w:t xml:space="preserve"> por trazabilidad automática, o viceversa. Esto compromete la validez interna más que cualquier otra amenaza.</w:t>
      </w:r>
    </w:p>
    <w:p w:rsidR="00F46877" w:rsidRPr="00F46877" w:rsidRDefault="00F46877" w:rsidP="00F46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 xml:space="preserve">Variable "carga administrativa" </w:t>
      </w:r>
      <w:proofErr w:type="spellStart"/>
      <w:r w:rsidRPr="00F46877">
        <w:rPr>
          <w:rFonts w:ascii="Times New Roman" w:eastAsia="Times New Roman" w:hAnsi="Times New Roman" w:cs="Times New Roman"/>
          <w:b/>
          <w:bCs/>
          <w:sz w:val="24"/>
          <w:szCs w:val="24"/>
          <w:lang w:eastAsia="es-AR"/>
        </w:rPr>
        <w:t>auto-reportada</w:t>
      </w:r>
      <w:proofErr w:type="spellEnd"/>
      <w:r w:rsidRPr="00F46877">
        <w:rPr>
          <w:rFonts w:ascii="Times New Roman" w:eastAsia="Times New Roman" w:hAnsi="Times New Roman" w:cs="Times New Roman"/>
          <w:sz w:val="24"/>
          <w:szCs w:val="24"/>
          <w:lang w:eastAsia="es-AR"/>
        </w:rPr>
        <w:t xml:space="preserve"> por el personal, sin triangulación.</w:t>
      </w:r>
    </w:p>
    <w:p w:rsidR="00F46877" w:rsidRPr="00F46877" w:rsidRDefault="00F46877" w:rsidP="00F46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Dos semanas de línea de base</w:t>
      </w:r>
      <w:r w:rsidRPr="00F46877">
        <w:rPr>
          <w:rFonts w:ascii="Times New Roman" w:eastAsia="Times New Roman" w:hAnsi="Times New Roman" w:cs="Times New Roman"/>
          <w:sz w:val="24"/>
          <w:szCs w:val="24"/>
          <w:lang w:eastAsia="es-AR"/>
        </w:rPr>
        <w:t xml:space="preserve"> es insuficiente para capturar variabilidad semanal y estacional.</w:t>
      </w:r>
    </w:p>
    <w:p w:rsidR="00F46877" w:rsidRPr="00F46877" w:rsidRDefault="00F46877" w:rsidP="00F46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Participantes externos (n=6, 2 por clínica)</w:t>
      </w:r>
      <w:r w:rsidRPr="00F46877">
        <w:rPr>
          <w:rFonts w:ascii="Times New Roman" w:eastAsia="Times New Roman" w:hAnsi="Times New Roman" w:cs="Times New Roman"/>
          <w:sz w:val="24"/>
          <w:szCs w:val="24"/>
          <w:lang w:eastAsia="es-AR"/>
        </w:rPr>
        <w:t xml:space="preserve"> seleccionados por tener "al menos dos visitas en los seis meses anteriores" → sesgo de selección hacia clientes fidelizados, no representativos de la base total.</w:t>
      </w:r>
    </w:p>
    <w:p w:rsidR="00F46877" w:rsidRPr="00F46877" w:rsidRDefault="00F46877" w:rsidP="00F46877">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46877">
        <w:rPr>
          <w:rFonts w:ascii="Times New Roman" w:eastAsia="Times New Roman" w:hAnsi="Times New Roman" w:cs="Times New Roman"/>
          <w:b/>
          <w:bCs/>
          <w:sz w:val="27"/>
          <w:szCs w:val="27"/>
          <w:lang w:eastAsia="es-AR"/>
        </w:rPr>
        <w:t>5. Desarrollo del sistema</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 xml:space="preserve">El diseño arquitectónico es razonable y está bien descripto a nivel de componentes. La decisión de dos AI </w:t>
      </w:r>
      <w:proofErr w:type="spellStart"/>
      <w:r w:rsidRPr="00F46877">
        <w:rPr>
          <w:rFonts w:ascii="Times New Roman" w:eastAsia="Times New Roman" w:hAnsi="Times New Roman" w:cs="Times New Roman"/>
          <w:sz w:val="24"/>
          <w:szCs w:val="24"/>
          <w:lang w:eastAsia="es-AR"/>
        </w:rPr>
        <w:t>Agents</w:t>
      </w:r>
      <w:proofErr w:type="spellEnd"/>
      <w:r w:rsidRPr="00F46877">
        <w:rPr>
          <w:rFonts w:ascii="Times New Roman" w:eastAsia="Times New Roman" w:hAnsi="Times New Roman" w:cs="Times New Roman"/>
          <w:sz w:val="24"/>
          <w:szCs w:val="24"/>
          <w:lang w:eastAsia="es-AR"/>
        </w:rPr>
        <w:t xml:space="preserve"> especializados está justificada. El Anexo A (diagrama en ASCII) es insuficiente para un TFG — se esperaría UML de despliegue o C4, no </w:t>
      </w:r>
      <w:proofErr w:type="spellStart"/>
      <w:r w:rsidRPr="00F46877">
        <w:rPr>
          <w:rFonts w:ascii="Times New Roman" w:eastAsia="Times New Roman" w:hAnsi="Times New Roman" w:cs="Times New Roman"/>
          <w:sz w:val="24"/>
          <w:szCs w:val="24"/>
          <w:lang w:eastAsia="es-AR"/>
        </w:rPr>
        <w:t>pseudo-arte</w:t>
      </w:r>
      <w:proofErr w:type="spellEnd"/>
      <w:r w:rsidRPr="00F46877">
        <w:rPr>
          <w:rFonts w:ascii="Times New Roman" w:eastAsia="Times New Roman" w:hAnsi="Times New Roman" w:cs="Times New Roman"/>
          <w:sz w:val="24"/>
          <w:szCs w:val="24"/>
          <w:lang w:eastAsia="es-AR"/>
        </w:rPr>
        <w:t xml:space="preserve"> textual.</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Puntos técnicos que un jurado técnico marcaría:</w:t>
      </w:r>
    </w:p>
    <w:p w:rsidR="00F46877" w:rsidRPr="00F46877" w:rsidRDefault="00F46877" w:rsidP="00F4687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La afirmación "</w:t>
      </w:r>
      <w:r w:rsidRPr="00F46877">
        <w:rPr>
          <w:rFonts w:ascii="Times New Roman" w:eastAsia="Times New Roman" w:hAnsi="Times New Roman" w:cs="Times New Roman"/>
          <w:b/>
          <w:bCs/>
          <w:sz w:val="24"/>
          <w:szCs w:val="24"/>
          <w:lang w:eastAsia="es-AR"/>
        </w:rPr>
        <w:t>Control de datos: Servidor propio</w:t>
      </w:r>
      <w:r w:rsidRPr="00F46877">
        <w:rPr>
          <w:rFonts w:ascii="Times New Roman" w:eastAsia="Times New Roman" w:hAnsi="Times New Roman" w:cs="Times New Roman"/>
          <w:sz w:val="24"/>
          <w:szCs w:val="24"/>
          <w:lang w:eastAsia="es-AR"/>
        </w:rPr>
        <w:t xml:space="preserve">" en la tabla comparativa de n8n vs </w:t>
      </w:r>
      <w:proofErr w:type="spellStart"/>
      <w:r w:rsidRPr="00F46877">
        <w:rPr>
          <w:rFonts w:ascii="Times New Roman" w:eastAsia="Times New Roman" w:hAnsi="Times New Roman" w:cs="Times New Roman"/>
          <w:sz w:val="24"/>
          <w:szCs w:val="24"/>
          <w:lang w:eastAsia="es-AR"/>
        </w:rPr>
        <w:t>Zapier</w:t>
      </w:r>
      <w:proofErr w:type="spellEnd"/>
      <w:r w:rsidRPr="00F46877">
        <w:rPr>
          <w:rFonts w:ascii="Times New Roman" w:eastAsia="Times New Roman" w:hAnsi="Times New Roman" w:cs="Times New Roman"/>
          <w:sz w:val="24"/>
          <w:szCs w:val="24"/>
          <w:lang w:eastAsia="es-AR"/>
        </w:rPr>
        <w:t>/</w:t>
      </w:r>
      <w:proofErr w:type="spellStart"/>
      <w:r w:rsidRPr="00F46877">
        <w:rPr>
          <w:rFonts w:ascii="Times New Roman" w:eastAsia="Times New Roman" w:hAnsi="Times New Roman" w:cs="Times New Roman"/>
          <w:sz w:val="24"/>
          <w:szCs w:val="24"/>
          <w:lang w:eastAsia="es-AR"/>
        </w:rPr>
        <w:t>Make</w:t>
      </w:r>
      <w:proofErr w:type="spellEnd"/>
      <w:r w:rsidRPr="00F46877">
        <w:rPr>
          <w:rFonts w:ascii="Times New Roman" w:eastAsia="Times New Roman" w:hAnsi="Times New Roman" w:cs="Times New Roman"/>
          <w:sz w:val="24"/>
          <w:szCs w:val="24"/>
          <w:lang w:eastAsia="es-AR"/>
        </w:rPr>
        <w:t xml:space="preserve"> es engañosa: el sistema depende de Google Calendar, Google </w:t>
      </w:r>
      <w:proofErr w:type="spellStart"/>
      <w:r w:rsidRPr="00F46877">
        <w:rPr>
          <w:rFonts w:ascii="Times New Roman" w:eastAsia="Times New Roman" w:hAnsi="Times New Roman" w:cs="Times New Roman"/>
          <w:sz w:val="24"/>
          <w:szCs w:val="24"/>
          <w:lang w:eastAsia="es-AR"/>
        </w:rPr>
        <w:t>Sheets</w:t>
      </w:r>
      <w:proofErr w:type="spellEnd"/>
      <w:r w:rsidRPr="00F46877">
        <w:rPr>
          <w:rFonts w:ascii="Times New Roman" w:eastAsia="Times New Roman" w:hAnsi="Times New Roman" w:cs="Times New Roman"/>
          <w:sz w:val="24"/>
          <w:szCs w:val="24"/>
          <w:lang w:eastAsia="es-AR"/>
        </w:rPr>
        <w:t xml:space="preserve"> y </w:t>
      </w:r>
      <w:proofErr w:type="spellStart"/>
      <w:r w:rsidRPr="00F46877">
        <w:rPr>
          <w:rFonts w:ascii="Times New Roman" w:eastAsia="Times New Roman" w:hAnsi="Times New Roman" w:cs="Times New Roman"/>
          <w:sz w:val="24"/>
          <w:szCs w:val="24"/>
          <w:lang w:eastAsia="es-AR"/>
        </w:rPr>
        <w:t>OpenRouter</w:t>
      </w:r>
      <w:proofErr w:type="spellEnd"/>
      <w:r w:rsidRPr="00F46877">
        <w:rPr>
          <w:rFonts w:ascii="Times New Roman" w:eastAsia="Times New Roman" w:hAnsi="Times New Roman" w:cs="Times New Roman"/>
          <w:sz w:val="24"/>
          <w:szCs w:val="24"/>
          <w:lang w:eastAsia="es-AR"/>
        </w:rPr>
        <w:t xml:space="preserve">. Los datos conversacionales </w:t>
      </w:r>
      <w:r w:rsidRPr="00F46877">
        <w:rPr>
          <w:rFonts w:ascii="Times New Roman" w:eastAsia="Times New Roman" w:hAnsi="Times New Roman" w:cs="Times New Roman"/>
          <w:b/>
          <w:bCs/>
          <w:sz w:val="24"/>
          <w:szCs w:val="24"/>
          <w:lang w:eastAsia="es-AR"/>
        </w:rPr>
        <w:t>salen del servidor propio</w:t>
      </w:r>
      <w:r w:rsidRPr="00F46877">
        <w:rPr>
          <w:rFonts w:ascii="Times New Roman" w:eastAsia="Times New Roman" w:hAnsi="Times New Roman" w:cs="Times New Roman"/>
          <w:sz w:val="24"/>
          <w:szCs w:val="24"/>
          <w:lang w:eastAsia="es-AR"/>
        </w:rPr>
        <w:t xml:space="preserve"> al proveedor del LLM vía </w:t>
      </w:r>
      <w:proofErr w:type="spellStart"/>
      <w:r w:rsidRPr="00F46877">
        <w:rPr>
          <w:rFonts w:ascii="Times New Roman" w:eastAsia="Times New Roman" w:hAnsi="Times New Roman" w:cs="Times New Roman"/>
          <w:sz w:val="24"/>
          <w:szCs w:val="24"/>
          <w:lang w:eastAsia="es-AR"/>
        </w:rPr>
        <w:t>OpenRouter</w:t>
      </w:r>
      <w:proofErr w:type="spellEnd"/>
      <w:r w:rsidRPr="00F46877">
        <w:rPr>
          <w:rFonts w:ascii="Times New Roman" w:eastAsia="Times New Roman" w:hAnsi="Times New Roman" w:cs="Times New Roman"/>
          <w:sz w:val="24"/>
          <w:szCs w:val="24"/>
          <w:lang w:eastAsia="es-AR"/>
        </w:rPr>
        <w:t>. Esto contradice la narrativa de soberanía de datos y debería discutirse explícitamente, sobre todo a la luz de la Ley 25.326.</w:t>
      </w:r>
    </w:p>
    <w:p w:rsidR="00F46877" w:rsidRPr="00F46877" w:rsidRDefault="00F46877" w:rsidP="00F4687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 xml:space="preserve">No hay análisis de </w:t>
      </w:r>
      <w:r w:rsidRPr="00F46877">
        <w:rPr>
          <w:rFonts w:ascii="Times New Roman" w:eastAsia="Times New Roman" w:hAnsi="Times New Roman" w:cs="Times New Roman"/>
          <w:b/>
          <w:bCs/>
          <w:sz w:val="24"/>
          <w:szCs w:val="24"/>
          <w:lang w:eastAsia="es-AR"/>
        </w:rPr>
        <w:t>modos de falla</w:t>
      </w:r>
      <w:r w:rsidRPr="00F46877">
        <w:rPr>
          <w:rFonts w:ascii="Times New Roman" w:eastAsia="Times New Roman" w:hAnsi="Times New Roman" w:cs="Times New Roman"/>
          <w:sz w:val="24"/>
          <w:szCs w:val="24"/>
          <w:lang w:eastAsia="es-AR"/>
        </w:rPr>
        <w:t xml:space="preserve">: ¿qué pasa si </w:t>
      </w:r>
      <w:proofErr w:type="spellStart"/>
      <w:r w:rsidRPr="00F46877">
        <w:rPr>
          <w:rFonts w:ascii="Times New Roman" w:eastAsia="Times New Roman" w:hAnsi="Times New Roman" w:cs="Times New Roman"/>
          <w:sz w:val="24"/>
          <w:szCs w:val="24"/>
          <w:lang w:eastAsia="es-AR"/>
        </w:rPr>
        <w:t>OpenRouter</w:t>
      </w:r>
      <w:proofErr w:type="spellEnd"/>
      <w:r w:rsidRPr="00F46877">
        <w:rPr>
          <w:rFonts w:ascii="Times New Roman" w:eastAsia="Times New Roman" w:hAnsi="Times New Roman" w:cs="Times New Roman"/>
          <w:sz w:val="24"/>
          <w:szCs w:val="24"/>
          <w:lang w:eastAsia="es-AR"/>
        </w:rPr>
        <w:t xml:space="preserve"> está caído? ¿Si el LLM alucina un horario disponible que no lo está? ¿Si confunde mascotas </w:t>
      </w:r>
      <w:r w:rsidRPr="00F46877">
        <w:rPr>
          <w:rFonts w:ascii="Times New Roman" w:eastAsia="Times New Roman" w:hAnsi="Times New Roman" w:cs="Times New Roman"/>
          <w:sz w:val="24"/>
          <w:szCs w:val="24"/>
          <w:lang w:eastAsia="es-AR"/>
        </w:rPr>
        <w:lastRenderedPageBreak/>
        <w:t>homónimas? Un sistema en dominio de salud (aunque sea animal) necesita discusión de degradación elegante.</w:t>
      </w:r>
    </w:p>
    <w:p w:rsidR="00F46877" w:rsidRPr="00F46877" w:rsidRDefault="00F46877" w:rsidP="00F4687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Costo operativo mensual &lt;USD 20</w:t>
      </w:r>
      <w:r w:rsidRPr="00F46877">
        <w:rPr>
          <w:rFonts w:ascii="Times New Roman" w:eastAsia="Times New Roman" w:hAnsi="Times New Roman" w:cs="Times New Roman"/>
          <w:sz w:val="24"/>
          <w:szCs w:val="24"/>
          <w:lang w:eastAsia="es-AR"/>
        </w:rPr>
        <w:t xml:space="preserve">: la cuenta da USD 12 del VPS, pero ¿el consumo de tokens del LLM vía </w:t>
      </w:r>
      <w:proofErr w:type="spellStart"/>
      <w:r w:rsidRPr="00F46877">
        <w:rPr>
          <w:rFonts w:ascii="Times New Roman" w:eastAsia="Times New Roman" w:hAnsi="Times New Roman" w:cs="Times New Roman"/>
          <w:sz w:val="24"/>
          <w:szCs w:val="24"/>
          <w:lang w:eastAsia="es-AR"/>
        </w:rPr>
        <w:t>OpenRouter</w:t>
      </w:r>
      <w:proofErr w:type="spellEnd"/>
      <w:r w:rsidRPr="00F46877">
        <w:rPr>
          <w:rFonts w:ascii="Times New Roman" w:eastAsia="Times New Roman" w:hAnsi="Times New Roman" w:cs="Times New Roman"/>
          <w:sz w:val="24"/>
          <w:szCs w:val="24"/>
          <w:lang w:eastAsia="es-AR"/>
        </w:rPr>
        <w:t xml:space="preserve"> no escala con volumen? No hay estimación de costo por turno ni proyección a volúmenes mayores.</w:t>
      </w:r>
    </w:p>
    <w:p w:rsidR="00F46877" w:rsidRPr="00F46877" w:rsidRDefault="00F46877" w:rsidP="00F4687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F46877">
        <w:rPr>
          <w:rFonts w:ascii="Times New Roman" w:eastAsia="Times New Roman" w:hAnsi="Times New Roman" w:cs="Times New Roman"/>
          <w:b/>
          <w:bCs/>
          <w:sz w:val="24"/>
          <w:szCs w:val="24"/>
          <w:lang w:eastAsia="es-AR"/>
        </w:rPr>
        <w:t>Prompts</w:t>
      </w:r>
      <w:proofErr w:type="spellEnd"/>
      <w:r w:rsidRPr="00F46877">
        <w:rPr>
          <w:rFonts w:ascii="Times New Roman" w:eastAsia="Times New Roman" w:hAnsi="Times New Roman" w:cs="Times New Roman"/>
          <w:b/>
          <w:bCs/>
          <w:sz w:val="24"/>
          <w:szCs w:val="24"/>
          <w:lang w:eastAsia="es-AR"/>
        </w:rPr>
        <w:t xml:space="preserve"> del sistema no incluidos como anexo.</w:t>
      </w:r>
      <w:r w:rsidRPr="00F46877">
        <w:rPr>
          <w:rFonts w:ascii="Times New Roman" w:eastAsia="Times New Roman" w:hAnsi="Times New Roman" w:cs="Times New Roman"/>
          <w:sz w:val="24"/>
          <w:szCs w:val="24"/>
          <w:lang w:eastAsia="es-AR"/>
        </w:rPr>
        <w:t xml:space="preserve"> Es un activo central del trabajo y lo que lo hace reproducible. Su ausencia es una falta grave de reproducibilidad.</w:t>
      </w:r>
    </w:p>
    <w:p w:rsidR="00F46877" w:rsidRPr="00F46877" w:rsidRDefault="00F46877" w:rsidP="00F4687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No se incluye el JSON exportado de los flujos n8n</w:t>
      </w:r>
      <w:r w:rsidRPr="00F46877">
        <w:rPr>
          <w:rFonts w:ascii="Times New Roman" w:eastAsia="Times New Roman" w:hAnsi="Times New Roman" w:cs="Times New Roman"/>
          <w:sz w:val="24"/>
          <w:szCs w:val="24"/>
          <w:lang w:eastAsia="es-AR"/>
        </w:rPr>
        <w:t xml:space="preserve"> pese a afirmar "módulos exportables como archivos JSON". Debería estar en anexo o en repositorio público enlazado.</w:t>
      </w:r>
    </w:p>
    <w:p w:rsidR="00F46877" w:rsidRPr="00F46877" w:rsidRDefault="00F46877" w:rsidP="00F46877">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46877">
        <w:rPr>
          <w:rFonts w:ascii="Times New Roman" w:eastAsia="Times New Roman" w:hAnsi="Times New Roman" w:cs="Times New Roman"/>
          <w:b/>
          <w:bCs/>
          <w:sz w:val="27"/>
          <w:szCs w:val="27"/>
          <w:lang w:eastAsia="es-AR"/>
        </w:rPr>
        <w:t>6. Resultados</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Aquí hay varias alertas metodológicas:</w:t>
      </w:r>
    </w:p>
    <w:p w:rsidR="00F46877" w:rsidRPr="00F46877" w:rsidRDefault="00F46877" w:rsidP="00F468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Sospechosa precisión del ajuste a la hipótesis:</w:t>
      </w:r>
      <w:r w:rsidRPr="00F46877">
        <w:rPr>
          <w:rFonts w:ascii="Times New Roman" w:eastAsia="Times New Roman" w:hAnsi="Times New Roman" w:cs="Times New Roman"/>
          <w:sz w:val="24"/>
          <w:szCs w:val="24"/>
          <w:lang w:eastAsia="es-AR"/>
        </w:rPr>
        <w:t xml:space="preserve"> la hipótesis afirmaba ≥35% de reducción y el resultado es "exactamente 40%". Los autores lo celebran; un evaluador riguroso lo problematiza. Combinado con el reconocimiento en la Discusión ("los resultados expansivos... la hipótesis fue formulada conservadoramente") sugiere que la hipótesis se calibró ex post facto, lo que contamina la fuerza confirmatoria del estudio.</w:t>
      </w:r>
    </w:p>
    <w:p w:rsidR="00F46877" w:rsidRPr="00F46877" w:rsidRDefault="00F46877" w:rsidP="00F468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No se reportan desvíos estándar ni rangos</w:t>
      </w:r>
      <w:r w:rsidRPr="00F46877">
        <w:rPr>
          <w:rFonts w:ascii="Times New Roman" w:eastAsia="Times New Roman" w:hAnsi="Times New Roman" w:cs="Times New Roman"/>
          <w:sz w:val="24"/>
          <w:szCs w:val="24"/>
          <w:lang w:eastAsia="es-AR"/>
        </w:rPr>
        <w:t xml:space="preserve"> pese a mencionar que se calcularon. Dados n=3 clínicas, la variabilidad </w:t>
      </w:r>
      <w:proofErr w:type="spellStart"/>
      <w:r w:rsidRPr="00F46877">
        <w:rPr>
          <w:rFonts w:ascii="Times New Roman" w:eastAsia="Times New Roman" w:hAnsi="Times New Roman" w:cs="Times New Roman"/>
          <w:sz w:val="24"/>
          <w:szCs w:val="24"/>
          <w:lang w:eastAsia="es-AR"/>
        </w:rPr>
        <w:t>inter-clínica</w:t>
      </w:r>
      <w:proofErr w:type="spellEnd"/>
      <w:r w:rsidRPr="00F46877">
        <w:rPr>
          <w:rFonts w:ascii="Times New Roman" w:eastAsia="Times New Roman" w:hAnsi="Times New Roman" w:cs="Times New Roman"/>
          <w:sz w:val="24"/>
          <w:szCs w:val="24"/>
          <w:lang w:eastAsia="es-AR"/>
        </w:rPr>
        <w:t xml:space="preserve"> podría ser enorme y ocultarse en el promedio.</w:t>
      </w:r>
    </w:p>
    <w:p w:rsidR="00F46877" w:rsidRPr="00F46877" w:rsidRDefault="00F46877" w:rsidP="00F468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"Errores de turno por semana"</w:t>
      </w:r>
      <w:r w:rsidRPr="00F46877">
        <w:rPr>
          <w:rFonts w:ascii="Times New Roman" w:eastAsia="Times New Roman" w:hAnsi="Times New Roman" w:cs="Times New Roman"/>
          <w:sz w:val="24"/>
          <w:szCs w:val="24"/>
          <w:lang w:eastAsia="es-AR"/>
        </w:rPr>
        <w:t xml:space="preserve"> — ¿sobre qué denominador? Si una clínica hace 20 turnos/semana y otra 60, un número absoluto no es comparable entre sitios.</w:t>
      </w:r>
    </w:p>
    <w:p w:rsidR="00F46877" w:rsidRPr="00F46877" w:rsidRDefault="00F46877" w:rsidP="00F468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Tasa SUS 3,1→4,6 sobre 5:</w:t>
      </w:r>
      <w:r w:rsidRPr="00F46877">
        <w:rPr>
          <w:rFonts w:ascii="Times New Roman" w:eastAsia="Times New Roman" w:hAnsi="Times New Roman" w:cs="Times New Roman"/>
          <w:sz w:val="24"/>
          <w:szCs w:val="24"/>
          <w:lang w:eastAsia="es-AR"/>
        </w:rPr>
        <w:t xml:space="preserve"> la conversión propia de escala es no estándar; SUS se reporta 0-100 y un puntaje de 87/100 es buenísimo, sí, pero medir SUS "antes" no tiene sentido metodológico si no había sistema que evaluar bajo esos ítems.</w:t>
      </w:r>
    </w:p>
    <w:p w:rsidR="00F46877" w:rsidRPr="00F46877" w:rsidRDefault="00F46877" w:rsidP="00F46877">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46877">
        <w:rPr>
          <w:rFonts w:ascii="Times New Roman" w:eastAsia="Times New Roman" w:hAnsi="Times New Roman" w:cs="Times New Roman"/>
          <w:b/>
          <w:bCs/>
          <w:sz w:val="27"/>
          <w:szCs w:val="27"/>
          <w:lang w:eastAsia="es-AR"/>
        </w:rPr>
        <w:t>7. Discusión y conclusiones</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La Discusión tiene un momento de honestidad intelectual fuerte ("la lección metodológica es que cuando se incorpora un salto tecnológico cualitativo, las hipótesis derivadas de antecedentes tienden a ser conservadoras") que es lo mejor del trabajo.</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Sin embargo, las limitaciones reconocidas son las más evidentes; faltan las más incómodas (comparabilidad de instrumentos pre/post, dependencia del proveedor de LLM, Hawthorne).</w:t>
      </w:r>
    </w:p>
    <w:p w:rsidR="00F46877" w:rsidRPr="00F46877" w:rsidRDefault="00F46877" w:rsidP="00F46877">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46877">
        <w:rPr>
          <w:rFonts w:ascii="Times New Roman" w:eastAsia="Times New Roman" w:hAnsi="Times New Roman" w:cs="Times New Roman"/>
          <w:b/>
          <w:bCs/>
          <w:sz w:val="27"/>
          <w:szCs w:val="27"/>
          <w:lang w:eastAsia="es-AR"/>
        </w:rPr>
        <w:t>8. Aspectos formales</w:t>
      </w:r>
    </w:p>
    <w:p w:rsidR="00F46877" w:rsidRPr="00F46877" w:rsidRDefault="00F46877" w:rsidP="00F468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 xml:space="preserve">Referencias inconsistentes: algunas con DOI omitido, otras con </w:t>
      </w:r>
      <w:proofErr w:type="spellStart"/>
      <w:r w:rsidRPr="00F46877">
        <w:rPr>
          <w:rFonts w:ascii="Times New Roman" w:eastAsia="Times New Roman" w:hAnsi="Times New Roman" w:cs="Times New Roman"/>
          <w:sz w:val="24"/>
          <w:szCs w:val="24"/>
          <w:lang w:eastAsia="es-AR"/>
        </w:rPr>
        <w:t>URLs</w:t>
      </w:r>
      <w:proofErr w:type="spellEnd"/>
      <w:r w:rsidRPr="00F46877">
        <w:rPr>
          <w:rFonts w:ascii="Times New Roman" w:eastAsia="Times New Roman" w:hAnsi="Times New Roman" w:cs="Times New Roman"/>
          <w:sz w:val="24"/>
          <w:szCs w:val="24"/>
          <w:lang w:eastAsia="es-AR"/>
        </w:rPr>
        <w:t xml:space="preserve"> sin fecha de acceso.</w:t>
      </w:r>
    </w:p>
    <w:p w:rsidR="00F46877" w:rsidRPr="00F46877" w:rsidRDefault="00F46877" w:rsidP="00F468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Inconsistencias léxicas ("turno" vs "cita") dentro del mismo trabajo.</w:t>
      </w:r>
    </w:p>
    <w:p w:rsidR="00F46877" w:rsidRPr="00F46877" w:rsidRDefault="00F46877" w:rsidP="00F468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Tablas bien formateadas, pero no numeradas ni referidas desde el texto con consistencia.</w:t>
      </w:r>
    </w:p>
    <w:p w:rsidR="00F46877" w:rsidRPr="00F46877" w:rsidRDefault="00F46877" w:rsidP="00F468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lastRenderedPageBreak/>
        <w:t>Anglicismos sin traducción ni itálicas (</w:t>
      </w:r>
      <w:proofErr w:type="spellStart"/>
      <w:r w:rsidRPr="00F46877">
        <w:rPr>
          <w:rFonts w:ascii="Times New Roman" w:eastAsia="Times New Roman" w:hAnsi="Times New Roman" w:cs="Times New Roman"/>
          <w:i/>
          <w:iCs/>
          <w:sz w:val="24"/>
          <w:szCs w:val="24"/>
          <w:lang w:eastAsia="es-AR"/>
        </w:rPr>
        <w:t>tool</w:t>
      </w:r>
      <w:proofErr w:type="spellEnd"/>
      <w:r w:rsidRPr="00F46877">
        <w:rPr>
          <w:rFonts w:ascii="Times New Roman" w:eastAsia="Times New Roman" w:hAnsi="Times New Roman" w:cs="Times New Roman"/>
          <w:i/>
          <w:iCs/>
          <w:sz w:val="24"/>
          <w:szCs w:val="24"/>
          <w:lang w:eastAsia="es-AR"/>
        </w:rPr>
        <w:t xml:space="preserve"> use</w:t>
      </w:r>
      <w:r w:rsidRPr="00F46877">
        <w:rPr>
          <w:rFonts w:ascii="Times New Roman" w:eastAsia="Times New Roman" w:hAnsi="Times New Roman" w:cs="Times New Roman"/>
          <w:sz w:val="24"/>
          <w:szCs w:val="24"/>
          <w:lang w:eastAsia="es-AR"/>
        </w:rPr>
        <w:t xml:space="preserve">, </w:t>
      </w:r>
      <w:proofErr w:type="spellStart"/>
      <w:r w:rsidRPr="00F46877">
        <w:rPr>
          <w:rFonts w:ascii="Times New Roman" w:eastAsia="Times New Roman" w:hAnsi="Times New Roman" w:cs="Times New Roman"/>
          <w:i/>
          <w:iCs/>
          <w:sz w:val="24"/>
          <w:szCs w:val="24"/>
          <w:lang w:eastAsia="es-AR"/>
        </w:rPr>
        <w:t>chain-of-thought</w:t>
      </w:r>
      <w:proofErr w:type="spellEnd"/>
      <w:r w:rsidRPr="00F46877">
        <w:rPr>
          <w:rFonts w:ascii="Times New Roman" w:eastAsia="Times New Roman" w:hAnsi="Times New Roman" w:cs="Times New Roman"/>
          <w:sz w:val="24"/>
          <w:szCs w:val="24"/>
          <w:lang w:eastAsia="es-AR"/>
        </w:rPr>
        <w:t>).</w:t>
      </w:r>
    </w:p>
    <w:p w:rsidR="00F46877" w:rsidRPr="00F46877" w:rsidRDefault="00F46877" w:rsidP="00F468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Falta listado de tablas y figuras.</w:t>
      </w:r>
    </w:p>
    <w:p w:rsidR="00F46877" w:rsidRPr="00F46877" w:rsidRDefault="00F46877" w:rsidP="00F46877">
      <w:pPr>
        <w:spacing w:after="0"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pict>
          <v:rect id="_x0000_i1025" style="width:0;height:1.5pt" o:hralign="center" o:hrstd="t" o:hr="t" fillcolor="#a0a0a0" stroked="f"/>
        </w:pict>
      </w:r>
    </w:p>
    <w:p w:rsidR="00F46877" w:rsidRPr="00F46877" w:rsidRDefault="00F46877" w:rsidP="00F46877">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F46877">
        <w:rPr>
          <w:rFonts w:ascii="Times New Roman" w:eastAsia="Times New Roman" w:hAnsi="Times New Roman" w:cs="Times New Roman"/>
          <w:b/>
          <w:bCs/>
          <w:sz w:val="27"/>
          <w:szCs w:val="27"/>
          <w:lang w:eastAsia="es-AR"/>
        </w:rPr>
        <w:t>Veredicto</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Aprobado con observaciones mayores</w:t>
      </w:r>
      <w:r w:rsidRPr="00F46877">
        <w:rPr>
          <w:rFonts w:ascii="Times New Roman" w:eastAsia="Times New Roman" w:hAnsi="Times New Roman" w:cs="Times New Roman"/>
          <w:sz w:val="24"/>
          <w:szCs w:val="24"/>
          <w:lang w:eastAsia="es-AR"/>
        </w:rPr>
        <w:t xml:space="preserve"> (equivalente a "aprobar condicionado a correcciones obligatorias"), con calificación estimada </w:t>
      </w:r>
      <w:r w:rsidRPr="00F46877">
        <w:rPr>
          <w:rFonts w:ascii="Times New Roman" w:eastAsia="Times New Roman" w:hAnsi="Times New Roman" w:cs="Times New Roman"/>
          <w:b/>
          <w:bCs/>
          <w:sz w:val="24"/>
          <w:szCs w:val="24"/>
          <w:lang w:eastAsia="es-AR"/>
        </w:rPr>
        <w:t>6–7/10</w:t>
      </w:r>
      <w:r w:rsidRPr="00F46877">
        <w:rPr>
          <w:rFonts w:ascii="Times New Roman" w:eastAsia="Times New Roman" w:hAnsi="Times New Roman" w:cs="Times New Roman"/>
          <w:sz w:val="24"/>
          <w:szCs w:val="24"/>
          <w:lang w:eastAsia="es-AR"/>
        </w:rPr>
        <w:t xml:space="preserve"> en escala habitual de TFG argentino.</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 xml:space="preserve">El trabajo tiene </w:t>
      </w:r>
      <w:r w:rsidRPr="00F46877">
        <w:rPr>
          <w:rFonts w:ascii="Times New Roman" w:eastAsia="Times New Roman" w:hAnsi="Times New Roman" w:cs="Times New Roman"/>
          <w:b/>
          <w:bCs/>
          <w:sz w:val="24"/>
          <w:szCs w:val="24"/>
          <w:lang w:eastAsia="es-AR"/>
        </w:rPr>
        <w:t>mérito ingenieril real</w:t>
      </w:r>
      <w:r w:rsidRPr="00F46877">
        <w:rPr>
          <w:rFonts w:ascii="Times New Roman" w:eastAsia="Times New Roman" w:hAnsi="Times New Roman" w:cs="Times New Roman"/>
          <w:sz w:val="24"/>
          <w:szCs w:val="24"/>
          <w:lang w:eastAsia="es-AR"/>
        </w:rPr>
        <w:t>: identifica un problema genuino, propone una solución técnicamente coherente, la implementa, la despliega y la evalúa con un diseño mixto. Para un TFG de grado/TSU es aceptable en ese nivel.</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 xml:space="preserve">Pero presenta </w:t>
      </w:r>
      <w:r w:rsidRPr="00F46877">
        <w:rPr>
          <w:rFonts w:ascii="Times New Roman" w:eastAsia="Times New Roman" w:hAnsi="Times New Roman" w:cs="Times New Roman"/>
          <w:b/>
          <w:bCs/>
          <w:sz w:val="24"/>
          <w:szCs w:val="24"/>
          <w:lang w:eastAsia="es-AR"/>
        </w:rPr>
        <w:t>tres debilidades que un jurado CONEAU-</w:t>
      </w:r>
      <w:proofErr w:type="spellStart"/>
      <w:r w:rsidRPr="00F46877">
        <w:rPr>
          <w:rFonts w:ascii="Times New Roman" w:eastAsia="Times New Roman" w:hAnsi="Times New Roman" w:cs="Times New Roman"/>
          <w:b/>
          <w:bCs/>
          <w:sz w:val="24"/>
          <w:szCs w:val="24"/>
          <w:lang w:eastAsia="es-AR"/>
        </w:rPr>
        <w:t>style</w:t>
      </w:r>
      <w:proofErr w:type="spellEnd"/>
      <w:r w:rsidRPr="00F46877">
        <w:rPr>
          <w:rFonts w:ascii="Times New Roman" w:eastAsia="Times New Roman" w:hAnsi="Times New Roman" w:cs="Times New Roman"/>
          <w:b/>
          <w:bCs/>
          <w:sz w:val="24"/>
          <w:szCs w:val="24"/>
          <w:lang w:eastAsia="es-AR"/>
        </w:rPr>
        <w:t xml:space="preserve"> exigiría corregir antes de aprobación plena</w:t>
      </w:r>
      <w:r w:rsidRPr="00F46877">
        <w:rPr>
          <w:rFonts w:ascii="Times New Roman" w:eastAsia="Times New Roman" w:hAnsi="Times New Roman" w:cs="Times New Roman"/>
          <w:sz w:val="24"/>
          <w:szCs w:val="24"/>
          <w:lang w:eastAsia="es-AR"/>
        </w:rPr>
        <w:t>:</w:t>
      </w:r>
    </w:p>
    <w:p w:rsidR="00F46877" w:rsidRPr="00F46877" w:rsidRDefault="00F46877" w:rsidP="00F468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Verificación e integridad de referencias</w:t>
      </w:r>
      <w:r w:rsidRPr="00F46877">
        <w:rPr>
          <w:rFonts w:ascii="Times New Roman" w:eastAsia="Times New Roman" w:hAnsi="Times New Roman" w:cs="Times New Roman"/>
          <w:sz w:val="24"/>
          <w:szCs w:val="24"/>
          <w:lang w:eastAsia="es-AR"/>
        </w:rPr>
        <w:t>: CPVN, Herrera &amp; Pinto, Gómez et al. y otras referencias secundarias requieren validación documental. Si alguna resulta inexistente, el trabajo no puede aprobarse en su forma actual.</w:t>
      </w:r>
    </w:p>
    <w:p w:rsidR="00F46877" w:rsidRPr="00F46877" w:rsidRDefault="00F46877" w:rsidP="00F468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Comparabilidad pre/post</w:t>
      </w:r>
      <w:r w:rsidRPr="00F46877">
        <w:rPr>
          <w:rFonts w:ascii="Times New Roman" w:eastAsia="Times New Roman" w:hAnsi="Times New Roman" w:cs="Times New Roman"/>
          <w:sz w:val="24"/>
          <w:szCs w:val="24"/>
          <w:lang w:eastAsia="es-AR"/>
        </w:rPr>
        <w:t>: los instrumentos de medición cambiaron entre los dos momentos (manual vs automático). Esto debe declararse como amenaza a la validez interna y, idealmente, mitigarse con reanálisis o al menos con discusión explícita.</w:t>
      </w:r>
    </w:p>
    <w:p w:rsidR="00F46877" w:rsidRPr="00F46877" w:rsidRDefault="00F46877" w:rsidP="00F468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b/>
          <w:bCs/>
          <w:sz w:val="24"/>
          <w:szCs w:val="24"/>
          <w:lang w:eastAsia="es-AR"/>
        </w:rPr>
        <w:t>Reproducibilidad</w:t>
      </w:r>
      <w:r w:rsidRPr="00F46877">
        <w:rPr>
          <w:rFonts w:ascii="Times New Roman" w:eastAsia="Times New Roman" w:hAnsi="Times New Roman" w:cs="Times New Roman"/>
          <w:sz w:val="24"/>
          <w:szCs w:val="24"/>
          <w:lang w:eastAsia="es-AR"/>
        </w:rPr>
        <w:t xml:space="preserve">: publicar los </w:t>
      </w:r>
      <w:proofErr w:type="spellStart"/>
      <w:r w:rsidRPr="00F46877">
        <w:rPr>
          <w:rFonts w:ascii="Times New Roman" w:eastAsia="Times New Roman" w:hAnsi="Times New Roman" w:cs="Times New Roman"/>
          <w:sz w:val="24"/>
          <w:szCs w:val="24"/>
          <w:lang w:eastAsia="es-AR"/>
        </w:rPr>
        <w:t>system</w:t>
      </w:r>
      <w:proofErr w:type="spellEnd"/>
      <w:r w:rsidRPr="00F46877">
        <w:rPr>
          <w:rFonts w:ascii="Times New Roman" w:eastAsia="Times New Roman" w:hAnsi="Times New Roman" w:cs="Times New Roman"/>
          <w:sz w:val="24"/>
          <w:szCs w:val="24"/>
          <w:lang w:eastAsia="es-AR"/>
        </w:rPr>
        <w:t xml:space="preserve"> </w:t>
      </w:r>
      <w:proofErr w:type="spellStart"/>
      <w:r w:rsidRPr="00F46877">
        <w:rPr>
          <w:rFonts w:ascii="Times New Roman" w:eastAsia="Times New Roman" w:hAnsi="Times New Roman" w:cs="Times New Roman"/>
          <w:sz w:val="24"/>
          <w:szCs w:val="24"/>
          <w:lang w:eastAsia="es-AR"/>
        </w:rPr>
        <w:t>prompts</w:t>
      </w:r>
      <w:proofErr w:type="spellEnd"/>
      <w:r w:rsidRPr="00F46877">
        <w:rPr>
          <w:rFonts w:ascii="Times New Roman" w:eastAsia="Times New Roman" w:hAnsi="Times New Roman" w:cs="Times New Roman"/>
          <w:sz w:val="24"/>
          <w:szCs w:val="24"/>
          <w:lang w:eastAsia="es-AR"/>
        </w:rPr>
        <w:t>, los JSON de flujos n8n, y los instrumentos completos como anexos o repositorio. Sin esto, la afirmación de "configuración reproducible" no se sostiene.</w:t>
      </w:r>
    </w:p>
    <w:p w:rsidR="00F46877" w:rsidRPr="00F46877" w:rsidRDefault="00F46877" w:rsidP="00F46877">
      <w:pPr>
        <w:spacing w:before="100" w:beforeAutospacing="1" w:after="100" w:afterAutospacing="1" w:line="240" w:lineRule="auto"/>
        <w:rPr>
          <w:rFonts w:ascii="Times New Roman" w:eastAsia="Times New Roman" w:hAnsi="Times New Roman" w:cs="Times New Roman"/>
          <w:sz w:val="24"/>
          <w:szCs w:val="24"/>
          <w:lang w:eastAsia="es-AR"/>
        </w:rPr>
      </w:pPr>
      <w:r w:rsidRPr="00F46877">
        <w:rPr>
          <w:rFonts w:ascii="Times New Roman" w:eastAsia="Times New Roman" w:hAnsi="Times New Roman" w:cs="Times New Roman"/>
          <w:sz w:val="24"/>
          <w:szCs w:val="24"/>
          <w:lang w:eastAsia="es-AR"/>
        </w:rPr>
        <w:t>Correcciones recomendadas adicionales: revisar uso de SUS, aclarar dependencia real del proveedor LLM respecto a la narrativa de soberanía de datos, reportar desvíos estándar y datos por clínica, y profundizar el marco teórico de agentes con literatura pertinente al año 2026.</w:t>
      </w:r>
    </w:p>
    <w:p w:rsidR="00C327E2" w:rsidRDefault="00C327E2"/>
    <w:sectPr w:rsidR="00C327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D0078"/>
    <w:multiLevelType w:val="multilevel"/>
    <w:tmpl w:val="5F16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D159E"/>
    <w:multiLevelType w:val="multilevel"/>
    <w:tmpl w:val="23746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E251F"/>
    <w:multiLevelType w:val="multilevel"/>
    <w:tmpl w:val="BE3E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85E02"/>
    <w:multiLevelType w:val="multilevel"/>
    <w:tmpl w:val="8B0E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F7345"/>
    <w:multiLevelType w:val="multilevel"/>
    <w:tmpl w:val="BADE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D431C"/>
    <w:multiLevelType w:val="multilevel"/>
    <w:tmpl w:val="B3E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877"/>
    <w:rsid w:val="00C327E2"/>
    <w:rsid w:val="00F468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C4A96E-C06F-4B45-AA5F-0940C1CD5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F46877"/>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F46877"/>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46877"/>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F46877"/>
    <w:rPr>
      <w:rFonts w:ascii="Times New Roman" w:eastAsia="Times New Roman" w:hAnsi="Times New Roman" w:cs="Times New Roman"/>
      <w:b/>
      <w:bCs/>
      <w:sz w:val="27"/>
      <w:szCs w:val="27"/>
      <w:lang w:eastAsia="es-AR"/>
    </w:rPr>
  </w:style>
  <w:style w:type="paragraph" w:customStyle="1" w:styleId="font-claude-response-body">
    <w:name w:val="font-claude-response-body"/>
    <w:basedOn w:val="Normal"/>
    <w:rsid w:val="00F46877"/>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F46877"/>
    <w:rPr>
      <w:b/>
      <w:bCs/>
    </w:rPr>
  </w:style>
  <w:style w:type="paragraph" w:customStyle="1" w:styleId="whitespace-normal">
    <w:name w:val="whitespace-normal"/>
    <w:basedOn w:val="Normal"/>
    <w:rsid w:val="00F46877"/>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F468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6066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1387</Words>
  <Characters>7632</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2026-04-23T19:28:00Z</dcterms:created>
  <dcterms:modified xsi:type="dcterms:W3CDTF">2026-04-23T19:29:00Z</dcterms:modified>
</cp:coreProperties>
</file>