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ig3012hbr3b" w:id="0"/>
      <w:bookmarkEnd w:id="0"/>
      <w:r w:rsidDel="00000000" w:rsidR="00000000" w:rsidRPr="00000000">
        <w:rPr>
          <w:rtl w:val="0"/>
        </w:rPr>
        <w:t xml:space="preserve">Requisitos del sistema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sistema, mediante el agente analítico, debe identificar las principales causas de retrasos en los vuelos.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sistema, mediante el agente analítico, debe identificar las rutas y los aeropuertos con mayor incidencia de retrasos.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sistema, mediante el agente analítico, debe predecir retrasos en tiempo real.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sistema, mediante el agente analítico, debe estimar el impacto que un retraso pueda tener sobre el resto de operaciones conectadas.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sistema, mediante el agente de gestión de disrupciones, debe evaluar las alternativas ante una disrupción y seleccionar la más adecuada según criterios preestablecidos.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 debe permitir a los operadores configurar los criterios de evaluación para la gestión de disrupciones.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sistema, mediante el agente de comunicación, debe traducir las decisiones del sistema al lenguaje natural.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 debe permitir consultar el estado de las operaciones a los operadores.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 debe permitir solicitar análisis específicos sobre las operaciones a los operadores.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 debe notificar a los operadores ante cualquier disrupción.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 debe ofrecer a los operadores un panel de visualización que muestre vuelos en riesgo y decisiones de los agentes, así como métricas globales.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sistema debe, mediante el agente orquestador, coordinar la comunicación entre el resto de agentes y distribuir las tareas según el contexto.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