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color w:val="5D6B78"/>
          <w:sz w:val="22"/>
          <w:szCs w:val="22"/>
        </w:rPr>
        <w:t xml:space="preserve">DUOC UC — Escuela de Informática y Telecomunicaciones</w:t>
      </w:r>
    </w:p>
    <w:p>
      <w:pPr>
        <w:spacing w:after="120" w:before="400"/>
        <w:jc w:val="center"/>
      </w:pPr>
      <w:r>
        <w:rPr>
          <w:rFonts w:ascii="Arial" w:cs="Arial" w:eastAsia="Arial" w:hAnsi="Arial"/>
          <w:b/>
          <w:bCs/>
          <w:color w:val="16232F"/>
          <w:sz w:val="44"/>
          <w:szCs w:val="44"/>
        </w:rPr>
        <w:t xml:space="preserve">Especificación de Requisitos de Software</w:t>
      </w:r>
    </w:p>
    <w:p>
      <w:pPr>
        <w:spacing w:after="600"/>
        <w:jc w:val="center"/>
      </w:pPr>
      <w:r>
        <w:rPr>
          <w:rFonts w:ascii="Arial" w:cs="Arial" w:eastAsia="Arial" w:hAnsi="Arial"/>
          <w:color w:val="A86F14"/>
          <w:sz w:val="26"/>
          <w:szCs w:val="26"/>
        </w:rPr>
        <w:t xml:space="preserve">Proyecto: Sonido Vivo — Tienda online de instrumentos musicales</w:t>
      </w:r>
    </w:p>
    <w:p>
      <w:pPr>
        <w:spacing w:after="100"/>
        <w:jc w:val="center"/>
      </w:pPr>
      <w:r>
        <w:rPr>
          <w:rFonts w:ascii="Arial" w:cs="Arial" w:eastAsia="Arial" w:hAnsi="Arial"/>
          <w:sz w:val="22"/>
          <w:szCs w:val="22"/>
        </w:rPr>
        <w:t xml:space="preserve">Revisión: 1.0 — Versión 1 (propuesta previa)</w:t>
      </w:r>
    </w:p>
    <w:p>
      <w:pPr>
        <w:spacing w:after="100"/>
        <w:jc w:val="center"/>
      </w:pPr>
      <w:r>
        <w:rPr>
          <w:rFonts w:ascii="Arial" w:cs="Arial" w:eastAsia="Arial" w:hAnsi="Arial"/>
          <w:sz w:val="22"/>
          <w:szCs w:val="22"/>
        </w:rPr>
        <w:t xml:space="preserve">Asignatura: DSY1104 — Desarrollo Fullstack II</w:t>
      </w:r>
    </w:p>
    <w:p>
      <w:pPr>
        <w:spacing w:after="100"/>
        <w:jc w:val="center"/>
      </w:pPr>
      <w:r>
        <w:rPr>
          <w:rFonts w:ascii="Arial" w:cs="Arial" w:eastAsia="Arial" w:hAnsi="Arial"/>
          <w:sz w:val="22"/>
          <w:szCs w:val="22"/>
        </w:rPr>
        <w:t xml:space="preserve">Caso: Forma B</w:t>
      </w:r>
    </w:p>
    <w:p>
      <w:pPr>
        <w:spacing w:after="600"/>
        <w:jc w:val="center"/>
      </w:pPr>
      <w:r>
        <w:rPr>
          <w:rFonts w:ascii="Arial" w:cs="Arial" w:eastAsia="Arial" w:hAnsi="Arial"/>
          <w:color w:val="5D6B78"/>
          <w:sz w:val="22"/>
          <w:szCs w:val="22"/>
        </w:rPr>
        <w:t xml:space="preserve">Fecha: [completar]</w:t>
      </w:r>
    </w:p>
    <w:p>
      <w:pPr>
        <w:spacing w:after="0"/>
        <w:jc w:val="center"/>
      </w:pPr>
      <w:r>
        <w:rPr>
          <w:rFonts w:ascii="Arial" w:cs="Arial" w:eastAsia="Arial" w:hAnsi="Arial"/>
          <w:i/>
          <w:iCs/>
          <w:color w:val="5D6B78"/>
          <w:sz w:val="20"/>
          <w:szCs w:val="20"/>
        </w:rPr>
        <w:t xml:space="preserve">Documento elaborado según el estándar IEEE 830.</w:t>
      </w:r>
    </w:p>
    <w:p>
      <w:r>
        <w:br w:type="page"/>
      </w:r>
    </w:p>
    <w:p>
      <w:pPr>
        <w:pStyle w:val="Heading1"/>
        <w:spacing w:after="160" w:before="320"/>
      </w:pPr>
      <w:r>
        <w:rPr>
          <w:rFonts w:ascii="Arial" w:cs="Arial" w:eastAsia="Arial" w:hAnsi="Arial"/>
          <w:b/>
          <w:bCs/>
          <w:color w:val="16232F"/>
          <w:sz w:val="30"/>
          <w:szCs w:val="30"/>
        </w:rPr>
        <w:t xml:space="preserve">Ficha del documento</w:t>
      </w:r>
    </w:p>
    <w:tbl>
      <w:tblPr>
        <w:tblW w:type="dxa" w:w="9000"/>
        <w:tblBorders>
          <w:top w:val="single" w:color="C9C3B8" w:sz="2"/>
          <w:left w:val="single" w:color="C9C3B8" w:sz="2"/>
          <w:bottom w:val="single" w:color="C9C3B8" w:sz="2"/>
          <w:right w:val="single" w:color="C9C3B8" w:sz="2"/>
          <w:insideH w:val="single" w:color="C9C3B8" w:sz="2"/>
          <w:insideV w:val="single" w:color="C9C3B8" w:sz="2"/>
        </w:tblBorders>
      </w:tblPr>
      <w:tblGrid>
        <w:gridCol w:w="1600"/>
        <w:gridCol w:w="1400"/>
        <w:gridCol w:w="3200"/>
        <w:gridCol w:w="2800"/>
      </w:tblGrid>
      <w:tr>
        <w:trPr>
          <w:tblHeader/>
        </w:trPr>
        <w:tc>
          <w:tcPr>
            <w:tcW w:type="dxa" w:w="16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Fecha</w:t>
            </w:r>
          </w:p>
        </w:tc>
        <w:tc>
          <w:tcPr>
            <w:tcW w:type="dxa" w:w="14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Revisión</w:t>
            </w:r>
          </w:p>
        </w:tc>
        <w:tc>
          <w:tcPr>
            <w:tcW w:type="dxa" w:w="32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Autor</w:t>
            </w:r>
          </w:p>
        </w:tc>
        <w:tc>
          <w:tcPr>
            <w:tcW w:type="dxa" w:w="28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Modificación</w:t>
            </w:r>
          </w:p>
        </w:tc>
      </w:tr>
      <w:tr>
        <w:tc>
          <w:tcPr>
            <w:tcW w:type="dxa" w:w="1600"/>
            <w:tcMar>
              <w:top w:type="dxa" w:w="80"/>
              <w:left w:type="dxa" w:w="120"/>
              <w:bottom w:type="dxa" w:w="80"/>
              <w:right w:type="dxa" w:w="120"/>
            </w:tcMar>
          </w:tcPr>
          <w:p>
            <w:pPr>
              <w:spacing w:after="0" w:line="260"/>
            </w:pPr>
            <w:r>
              <w:rPr>
                <w:rFonts w:ascii="Arial" w:cs="Arial" w:eastAsia="Arial" w:hAnsi="Arial"/>
                <w:sz w:val="20"/>
                <w:szCs w:val="20"/>
              </w:rPr>
              <w:t xml:space="preserve">[fecha]</w:t>
            </w:r>
          </w:p>
        </w:tc>
        <w:tc>
          <w:tcPr>
            <w:tcW w:type="dxa" w:w="1400"/>
            <w:tcMar>
              <w:top w:type="dxa" w:w="80"/>
              <w:left w:type="dxa" w:w="120"/>
              <w:bottom w:type="dxa" w:w="80"/>
              <w:right w:type="dxa" w:w="120"/>
            </w:tcMar>
          </w:tcPr>
          <w:p>
            <w:pPr>
              <w:spacing w:after="0" w:line="260"/>
            </w:pPr>
            <w:r>
              <w:rPr>
                <w:rFonts w:ascii="Arial" w:cs="Arial" w:eastAsia="Arial" w:hAnsi="Arial"/>
                <w:sz w:val="20"/>
                <w:szCs w:val="20"/>
              </w:rPr>
              <w:t xml:space="preserve">1.0</w:t>
            </w:r>
          </w:p>
        </w:tc>
        <w:tc>
          <w:tcPr>
            <w:tcW w:type="dxa" w:w="3200"/>
            <w:tcMar>
              <w:top w:type="dxa" w:w="80"/>
              <w:left w:type="dxa" w:w="120"/>
              <w:bottom w:type="dxa" w:w="80"/>
              <w:right w:type="dxa" w:w="120"/>
            </w:tcMar>
          </w:tcPr>
          <w:p>
            <w:pPr>
              <w:spacing w:after="0" w:line="260"/>
            </w:pPr>
            <w:r>
              <w:rPr>
                <w:rFonts w:ascii="Arial" w:cs="Arial" w:eastAsia="Arial" w:hAnsi="Arial"/>
                <w:sz w:val="20"/>
                <w:szCs w:val="20"/>
              </w:rPr>
              <w:t xml:space="preserve">[Integrante 1]</w:t>
            </w:r>
          </w:p>
        </w:tc>
        <w:tc>
          <w:tcPr>
            <w:tcW w:type="dxa" w:w="2800"/>
            <w:tcMar>
              <w:top w:type="dxa" w:w="80"/>
              <w:left w:type="dxa" w:w="120"/>
              <w:bottom w:type="dxa" w:w="80"/>
              <w:right w:type="dxa" w:w="120"/>
            </w:tcMar>
          </w:tcPr>
          <w:p>
            <w:pPr>
              <w:spacing w:after="0" w:line="260"/>
            </w:pPr>
            <w:r>
              <w:rPr>
                <w:rFonts w:ascii="Arial" w:cs="Arial" w:eastAsia="Arial" w:hAnsi="Arial"/>
                <w:sz w:val="20"/>
                <w:szCs w:val="20"/>
              </w:rPr>
              <w:t xml:space="preserve">Versión inicial: secciones 1, 2 y 3 parciales.</w:t>
            </w:r>
          </w:p>
        </w:tc>
      </w:tr>
      <w:tr>
        <w:tc>
          <w:tcPr>
            <w:tcW w:type="dxa" w:w="1600"/>
            <w:tcMar>
              <w:top w:type="dxa" w:w="80"/>
              <w:left w:type="dxa" w:w="120"/>
              <w:bottom w:type="dxa" w:w="80"/>
              <w:right w:type="dxa" w:w="120"/>
            </w:tcMar>
          </w:tcPr>
          <w:p>
            <w:pPr>
              <w:spacing w:after="0" w:line="260"/>
            </w:pPr>
            <w:r>
              <w:rPr>
                <w:rFonts w:ascii="Arial" w:cs="Arial" w:eastAsia="Arial" w:hAnsi="Arial"/>
                <w:sz w:val="20"/>
                <w:szCs w:val="20"/>
              </w:rPr>
              <w:t xml:space="preserve"/>
            </w:r>
          </w:p>
        </w:tc>
        <w:tc>
          <w:tcPr>
            <w:tcW w:type="dxa" w:w="1400"/>
            <w:tcMar>
              <w:top w:type="dxa" w:w="80"/>
              <w:left w:type="dxa" w:w="120"/>
              <w:bottom w:type="dxa" w:w="80"/>
              <w:right w:type="dxa" w:w="120"/>
            </w:tcMar>
          </w:tcPr>
          <w:p>
            <w:pPr>
              <w:spacing w:after="0" w:line="260"/>
            </w:pPr>
            <w:r>
              <w:rPr>
                <w:rFonts w:ascii="Arial" w:cs="Arial" w:eastAsia="Arial" w:hAnsi="Arial"/>
                <w:sz w:val="20"/>
                <w:szCs w:val="20"/>
              </w:rPr>
              <w:t xml:space="preserve"/>
            </w:r>
          </w:p>
        </w:tc>
        <w:tc>
          <w:tcPr>
            <w:tcW w:type="dxa" w:w="3200"/>
            <w:tcMar>
              <w:top w:type="dxa" w:w="80"/>
              <w:left w:type="dxa" w:w="120"/>
              <w:bottom w:type="dxa" w:w="80"/>
              <w:right w:type="dxa" w:w="120"/>
            </w:tcMar>
          </w:tcPr>
          <w:p>
            <w:pPr>
              <w:spacing w:after="0" w:line="260"/>
            </w:pPr>
            <w:r>
              <w:rPr>
                <w:rFonts w:ascii="Arial" w:cs="Arial" w:eastAsia="Arial" w:hAnsi="Arial"/>
                <w:sz w:val="20"/>
                <w:szCs w:val="20"/>
              </w:rPr>
              <w:t xml:space="preserve"/>
            </w:r>
          </w:p>
        </w:tc>
        <w:tc>
          <w:tcPr>
            <w:tcW w:type="dxa" w:w="2800"/>
            <w:tcMar>
              <w:top w:type="dxa" w:w="80"/>
              <w:left w:type="dxa" w:w="120"/>
              <w:bottom w:type="dxa" w:w="80"/>
              <w:right w:type="dxa" w:w="120"/>
            </w:tcMar>
          </w:tcPr>
          <w:p>
            <w:pPr>
              <w:spacing w:after="0" w:line="260"/>
            </w:pPr>
            <w:r>
              <w:rPr>
                <w:rFonts w:ascii="Arial" w:cs="Arial" w:eastAsia="Arial" w:hAnsi="Arial"/>
                <w:sz w:val="20"/>
                <w:szCs w:val="20"/>
              </w:rPr>
              <w:t xml:space="preserve"/>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Equipo de desarrollo:</w:t>
      </w:r>
    </w:p>
    <w:tbl>
      <w:tblPr>
        <w:tblW w:type="dxa" w:w="9000"/>
        <w:tblBorders>
          <w:top w:val="single" w:color="C9C3B8" w:sz="2"/>
          <w:left w:val="single" w:color="C9C3B8" w:sz="2"/>
          <w:bottom w:val="single" w:color="C9C3B8" w:sz="2"/>
          <w:right w:val="single" w:color="C9C3B8" w:sz="2"/>
          <w:insideH w:val="single" w:color="C9C3B8" w:sz="2"/>
          <w:insideV w:val="single" w:color="C9C3B8" w:sz="2"/>
        </w:tblBorders>
      </w:tblPr>
      <w:tblGrid>
        <w:gridCol w:w="3600"/>
        <w:gridCol w:w="5400"/>
      </w:tblGrid>
      <w:tr>
        <w:trPr>
          <w:tblHeader/>
        </w:trPr>
        <w:tc>
          <w:tcPr>
            <w:tcW w:type="dxa" w:w="36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Integrante</w:t>
            </w:r>
          </w:p>
        </w:tc>
        <w:tc>
          <w:tcPr>
            <w:tcW w:type="dxa" w:w="54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Responsabilidad en la entrega 1</w:t>
            </w:r>
          </w:p>
        </w:tc>
      </w:tr>
      <w:tr>
        <w:tc>
          <w:tcPr>
            <w:tcW w:type="dxa" w:w="3600"/>
            <w:tcMar>
              <w:top w:type="dxa" w:w="80"/>
              <w:left w:type="dxa" w:w="120"/>
              <w:bottom w:type="dxa" w:w="80"/>
              <w:right w:type="dxa" w:w="120"/>
            </w:tcMar>
          </w:tcPr>
          <w:p>
            <w:pPr>
              <w:spacing w:after="0" w:line="260"/>
            </w:pPr>
            <w:r>
              <w:rPr>
                <w:rFonts w:ascii="Arial" w:cs="Arial" w:eastAsia="Arial" w:hAnsi="Arial"/>
                <w:sz w:val="20"/>
                <w:szCs w:val="20"/>
              </w:rPr>
              <w:t xml:space="preserve">[Nombre y apellido]</w:t>
            </w:r>
          </w:p>
        </w:tc>
        <w:tc>
          <w:tcPr>
            <w:tcW w:type="dxa" w:w="5400"/>
            <w:tcMar>
              <w:top w:type="dxa" w:w="80"/>
              <w:left w:type="dxa" w:w="120"/>
              <w:bottom w:type="dxa" w:w="80"/>
              <w:right w:type="dxa" w:w="120"/>
            </w:tcMar>
          </w:tcPr>
          <w:p>
            <w:pPr>
              <w:spacing w:after="0" w:line="260"/>
            </w:pPr>
            <w:r>
              <w:rPr>
                <w:rFonts w:ascii="Arial" w:cs="Arial" w:eastAsia="Arial" w:hAnsi="Arial"/>
                <w:sz w:val="20"/>
                <w:szCs w:val="20"/>
              </w:rPr>
              <w:t xml:space="preserve">Vistas públicas: home, catálogo, detalle de producto y carrito.</w:t>
            </w:r>
          </w:p>
        </w:tc>
      </w:tr>
      <w:tr>
        <w:tc>
          <w:tcPr>
            <w:tcW w:type="dxa" w:w="3600"/>
            <w:tcMar>
              <w:top w:type="dxa" w:w="80"/>
              <w:left w:type="dxa" w:w="120"/>
              <w:bottom w:type="dxa" w:w="80"/>
              <w:right w:type="dxa" w:w="120"/>
            </w:tcMar>
          </w:tcPr>
          <w:p>
            <w:pPr>
              <w:spacing w:after="0" w:line="260"/>
            </w:pPr>
            <w:r>
              <w:rPr>
                <w:rFonts w:ascii="Arial" w:cs="Arial" w:eastAsia="Arial" w:hAnsi="Arial"/>
                <w:sz w:val="20"/>
                <w:szCs w:val="20"/>
              </w:rPr>
              <w:t xml:space="preserve">[Nombre y apellido]</w:t>
            </w:r>
          </w:p>
        </w:tc>
        <w:tc>
          <w:tcPr>
            <w:tcW w:type="dxa" w:w="5400"/>
            <w:tcMar>
              <w:top w:type="dxa" w:w="80"/>
              <w:left w:type="dxa" w:w="120"/>
              <w:bottom w:type="dxa" w:w="80"/>
              <w:right w:type="dxa" w:w="120"/>
            </w:tcMar>
          </w:tcPr>
          <w:p>
            <w:pPr>
              <w:spacing w:after="0" w:line="260"/>
            </w:pPr>
            <w:r>
              <w:rPr>
                <w:rFonts w:ascii="Arial" w:cs="Arial" w:eastAsia="Arial" w:hAnsi="Arial"/>
                <w:sz w:val="20"/>
                <w:szCs w:val="20"/>
              </w:rPr>
              <w:t xml:space="preserve">Formularios de registro, inicio de sesión y contacto; validaciones en JavaScript.</w:t>
            </w:r>
          </w:p>
        </w:tc>
      </w:tr>
      <w:tr>
        <w:tc>
          <w:tcPr>
            <w:tcW w:type="dxa" w:w="3600"/>
            <w:tcMar>
              <w:top w:type="dxa" w:w="80"/>
              <w:left w:type="dxa" w:w="120"/>
              <w:bottom w:type="dxa" w:w="80"/>
              <w:right w:type="dxa" w:w="120"/>
            </w:tcMar>
          </w:tcPr>
          <w:p>
            <w:pPr>
              <w:spacing w:after="0" w:line="260"/>
            </w:pPr>
            <w:r>
              <w:rPr>
                <w:rFonts w:ascii="Arial" w:cs="Arial" w:eastAsia="Arial" w:hAnsi="Arial"/>
                <w:sz w:val="20"/>
                <w:szCs w:val="20"/>
              </w:rPr>
              <w:t xml:space="preserve">[Nombre y apellido]</w:t>
            </w:r>
          </w:p>
        </w:tc>
        <w:tc>
          <w:tcPr>
            <w:tcW w:type="dxa" w:w="5400"/>
            <w:tcMar>
              <w:top w:type="dxa" w:w="80"/>
              <w:left w:type="dxa" w:w="120"/>
              <w:bottom w:type="dxa" w:w="80"/>
              <w:right w:type="dxa" w:w="120"/>
            </w:tcMar>
          </w:tcPr>
          <w:p>
            <w:pPr>
              <w:spacing w:after="0" w:line="260"/>
            </w:pPr>
            <w:r>
              <w:rPr>
                <w:rFonts w:ascii="Arial" w:cs="Arial" w:eastAsia="Arial" w:hAnsi="Arial"/>
                <w:sz w:val="20"/>
                <w:szCs w:val="20"/>
              </w:rPr>
              <w:t xml:space="preserve">Panel de administración: mantenedores de producto y usuario.</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Documento validado por las partes en fecha: __________________</w:t>
      </w:r>
    </w:p>
    <w:p>
      <w:pPr>
        <w:spacing w:after="120" w:line="276"/>
      </w:pPr>
      <w:r>
        <w:rPr>
          <w:rFonts w:ascii="Arial" w:cs="Arial" w:eastAsia="Arial" w:hAnsi="Arial"/>
          <w:sz w:val="22"/>
          <w:szCs w:val="22"/>
        </w:rPr>
        <w:t xml:space="preserve"/>
      </w:r>
    </w:p>
    <w:tbl>
      <w:tblPr>
        <w:tblW w:type="dxa" w:w="9000"/>
        <w:tblBorders>
          <w:top w:val="single" w:color="C9C3B8" w:sz="2"/>
          <w:left w:val="single" w:color="C9C3B8" w:sz="2"/>
          <w:bottom w:val="single" w:color="C9C3B8" w:sz="2"/>
          <w:right w:val="single" w:color="C9C3B8" w:sz="2"/>
          <w:insideH w:val="single" w:color="C9C3B8" w:sz="2"/>
          <w:insideV w:val="single" w:color="C9C3B8" w:sz="2"/>
        </w:tblBorders>
      </w:tblPr>
      <w:tblGrid>
        <w:gridCol w:w="4500"/>
        <w:gridCol w:w="4500"/>
      </w:tblGrid>
      <w:tr>
        <w:tc>
          <w:tcPr>
            <w:tcW w:type="dxa" w:w="4500"/>
            <w:shd w:fill="F2EDE4" w:color="auto" w:val="clear"/>
            <w:tcMar>
              <w:top w:type="dxa" w:w="80"/>
              <w:left w:type="dxa" w:w="120"/>
              <w:bottom w:type="dxa" w:w="80"/>
              <w:right w:type="dxa" w:w="120"/>
            </w:tcMar>
          </w:tcPr>
          <w:p>
            <w:pPr>
              <w:spacing w:after="0" w:line="260"/>
            </w:pPr>
            <w:r>
              <w:rPr>
                <w:rFonts w:ascii="Arial" w:cs="Arial" w:eastAsia="Arial" w:hAnsi="Arial"/>
                <w:b/>
                <w:bCs/>
                <w:sz w:val="20"/>
                <w:szCs w:val="20"/>
              </w:rPr>
              <w:t xml:space="preserve">Por el cliente</w:t>
            </w:r>
          </w:p>
        </w:tc>
        <w:tc>
          <w:tcPr>
            <w:tcW w:type="dxa" w:w="4500"/>
            <w:shd w:fill="F2EDE4" w:color="auto" w:val="clear"/>
            <w:tcMar>
              <w:top w:type="dxa" w:w="80"/>
              <w:left w:type="dxa" w:w="120"/>
              <w:bottom w:type="dxa" w:w="80"/>
              <w:right w:type="dxa" w:w="120"/>
            </w:tcMar>
          </w:tcPr>
          <w:p>
            <w:pPr>
              <w:spacing w:after="0" w:line="260"/>
            </w:pPr>
            <w:r>
              <w:rPr>
                <w:rFonts w:ascii="Arial" w:cs="Arial" w:eastAsia="Arial" w:hAnsi="Arial"/>
                <w:b/>
                <w:bCs/>
                <w:sz w:val="20"/>
                <w:szCs w:val="20"/>
              </w:rPr>
              <w:t xml:space="preserve">Por la empresa suministradora</w:t>
            </w:r>
          </w:p>
        </w:tc>
      </w:tr>
      <w:tr>
        <w:tc>
          <w:tcPr>
            <w:tcW w:type="dxa" w:w="4500"/>
            <w:tcMar>
              <w:top w:type="dxa" w:w="80"/>
              <w:left w:type="dxa" w:w="120"/>
              <w:bottom w:type="dxa" w:w="80"/>
              <w:right w:type="dxa" w:w="120"/>
            </w:tcMar>
          </w:tcPr>
          <w:p>
            <w:pPr>
              <w:spacing w:after="0" w:line="260"/>
            </w:pPr>
            <w:r>
              <w:rPr>
                <w:rFonts w:ascii="Arial" w:cs="Arial" w:eastAsia="Arial" w:hAnsi="Arial"/>
                <w:sz w:val="20"/>
                <w:szCs w:val="20"/>
              </w:rPr>
              <w:t xml:space="preserve">[Firma]</w:t>
            </w:r>
          </w:p>
        </w:tc>
        <w:tc>
          <w:tcPr>
            <w:tcW w:type="dxa" w:w="4500"/>
            <w:tcMar>
              <w:top w:type="dxa" w:w="80"/>
              <w:left w:type="dxa" w:w="120"/>
              <w:bottom w:type="dxa" w:w="80"/>
              <w:right w:type="dxa" w:w="120"/>
            </w:tcMar>
          </w:tcPr>
          <w:p>
            <w:pPr>
              <w:spacing w:after="0" w:line="260"/>
            </w:pPr>
            <w:r>
              <w:rPr>
                <w:rFonts w:ascii="Arial" w:cs="Arial" w:eastAsia="Arial" w:hAnsi="Arial"/>
                <w:sz w:val="20"/>
                <w:szCs w:val="20"/>
              </w:rPr>
              <w:t xml:space="preserve">[Firma]</w:t>
            </w:r>
          </w:p>
        </w:tc>
      </w:tr>
      <w:tr>
        <w:tc>
          <w:tcPr>
            <w:tcW w:type="dxa" w:w="4500"/>
            <w:tcMar>
              <w:top w:type="dxa" w:w="80"/>
              <w:left w:type="dxa" w:w="120"/>
              <w:bottom w:type="dxa" w:w="80"/>
              <w:right w:type="dxa" w:w="120"/>
            </w:tcMar>
          </w:tcPr>
          <w:p>
            <w:pPr>
              <w:spacing w:after="0" w:line="260"/>
            </w:pPr>
            <w:r>
              <w:rPr>
                <w:rFonts w:ascii="Arial" w:cs="Arial" w:eastAsia="Arial" w:hAnsi="Arial"/>
                <w:sz w:val="20"/>
                <w:szCs w:val="20"/>
              </w:rPr>
              <w:t xml:space="preserve">Sr./Sra.</w:t>
            </w:r>
          </w:p>
        </w:tc>
        <w:tc>
          <w:tcPr>
            <w:tcW w:type="dxa" w:w="4500"/>
            <w:tcMar>
              <w:top w:type="dxa" w:w="80"/>
              <w:left w:type="dxa" w:w="120"/>
              <w:bottom w:type="dxa" w:w="80"/>
              <w:right w:type="dxa" w:w="120"/>
            </w:tcMar>
          </w:tcPr>
          <w:p>
            <w:pPr>
              <w:spacing w:after="0" w:line="260"/>
            </w:pPr>
            <w:r>
              <w:rPr>
                <w:rFonts w:ascii="Arial" w:cs="Arial" w:eastAsia="Arial" w:hAnsi="Arial"/>
                <w:sz w:val="20"/>
                <w:szCs w:val="20"/>
              </w:rPr>
              <w:t xml:space="preserve">Sr./Sra.</w:t>
            </w:r>
          </w:p>
        </w:tc>
      </w:tr>
    </w:tbl>
    <w:p>
      <w:r>
        <w:br w:type="page"/>
      </w:r>
    </w:p>
    <w:p>
      <w:pPr>
        <w:pStyle w:val="Heading1"/>
        <w:spacing w:after="160" w:before="320"/>
      </w:pPr>
      <w:r>
        <w:rPr>
          <w:rFonts w:ascii="Arial" w:cs="Arial" w:eastAsia="Arial" w:hAnsi="Arial"/>
          <w:b/>
          <w:bCs/>
          <w:color w:val="16232F"/>
          <w:sz w:val="30"/>
          <w:szCs w:val="30"/>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pPr>
        <w:spacing w:after="120" w:line="276"/>
      </w:pPr>
      <w:r>
        <w:rPr>
          <w:rFonts w:ascii="Arial" w:cs="Arial" w:eastAsia="Arial" w:hAnsi="Arial"/>
          <w:sz w:val="22"/>
          <w:szCs w:val="22"/>
        </w:rPr>
        <w:t xml:space="preserve"/>
      </w:r>
    </w:p>
    <w:p>
      <w:pPr>
        <w:spacing w:after="120" w:line="276"/>
      </w:pPr>
      <w:r>
        <w:rPr>
          <w:rFonts w:ascii="Arial" w:cs="Arial" w:eastAsia="Arial" w:hAnsi="Arial"/>
          <w:i/>
          <w:iCs/>
          <w:color w:val="5D6B78"/>
          <w:sz w:val="22"/>
          <w:szCs w:val="22"/>
        </w:rPr>
        <w:t xml:space="preserve">Para actualizar el índice en Word: clic derecho sobre la tabla y luego «Actualizar campos».</w:t>
      </w:r>
    </w:p>
    <w:p>
      <w:r>
        <w:br w:type="page"/>
      </w:r>
    </w:p>
    <w:p>
      <w:pPr>
        <w:pStyle w:val="Heading1"/>
        <w:spacing w:after="160" w:before="320"/>
      </w:pPr>
      <w:r>
        <w:rPr>
          <w:rFonts w:ascii="Arial" w:cs="Arial" w:eastAsia="Arial" w:hAnsi="Arial"/>
          <w:b/>
          <w:bCs/>
          <w:color w:val="16232F"/>
          <w:sz w:val="30"/>
          <w:szCs w:val="30"/>
        </w:rPr>
        <w:t xml:space="preserve">1. Introducción</w:t>
      </w:r>
    </w:p>
    <w:p>
      <w:pPr>
        <w:spacing w:after="120" w:line="276"/>
      </w:pPr>
      <w:r>
        <w:rPr>
          <w:rFonts w:ascii="Arial" w:cs="Arial" w:eastAsia="Arial" w:hAnsi="Arial"/>
          <w:sz w:val="22"/>
          <w:szCs w:val="22"/>
        </w:rPr>
        <w:t xml:space="preserve">Este documento especifica los requisitos del sistema web solicitado por la tienda Sonido Vivo, de acuerdo con el estándar IEEE 830. Se organiza en tres secciones: una introducción al documento, una descripción general del contexto de negocio y una especificación detallada de los requisitos del sistema.</w:t>
      </w:r>
    </w:p>
    <w:p>
      <w:pPr>
        <w:spacing w:after="120" w:line="276"/>
      </w:pPr>
      <w:r>
        <w:rPr>
          <w:rFonts w:ascii="Arial" w:cs="Arial" w:eastAsia="Arial" w:hAnsi="Arial"/>
          <w:sz w:val="22"/>
          <w:szCs w:val="22"/>
        </w:rPr>
        <w:t xml:space="preserve">Corresponde a la versión 1, elaborada durante la primera evaluación parcial de la asignatura. Como el proyecto se desarrolla a lo largo del semestre, algunas subsecciones se completarán en las entregas siguientes; cada una de ellas está identificada explícitamente.</w:t>
      </w:r>
    </w:p>
    <w:p>
      <w:pPr>
        <w:pStyle w:val="Heading2"/>
        <w:spacing w:after="120" w:before="240"/>
      </w:pPr>
      <w:r>
        <w:rPr>
          <w:rFonts w:ascii="Arial" w:cs="Arial" w:eastAsia="Arial" w:hAnsi="Arial"/>
          <w:b/>
          <w:bCs/>
          <w:color w:val="16232F"/>
          <w:sz w:val="25"/>
          <w:szCs w:val="25"/>
        </w:rPr>
        <w:t xml:space="preserve">1.1. Propósito</w:t>
      </w:r>
    </w:p>
    <w:p>
      <w:pPr>
        <w:spacing w:after="120" w:line="276"/>
      </w:pPr>
      <w:r>
        <w:rPr>
          <w:rFonts w:ascii="Arial" w:cs="Arial" w:eastAsia="Arial" w:hAnsi="Arial"/>
          <w:sz w:val="22"/>
          <w:szCs w:val="22"/>
        </w:rPr>
        <w:t xml:space="preserve">El propósito de este documento es definir de manera clara y verificable qué debe hacer el sistema solicitado por Sonido Vivo, de modo que el equipo de desarrollo y la tienda compartan un mismo entendimiento del alcance antes de construir la solución.</w:t>
      </w:r>
    </w:p>
    <w:p>
      <w:pPr>
        <w:spacing w:after="120" w:line="276"/>
      </w:pPr>
      <w:r>
        <w:rPr>
          <w:rFonts w:ascii="Arial" w:cs="Arial" w:eastAsia="Arial" w:hAnsi="Arial"/>
          <w:sz w:val="22"/>
          <w:szCs w:val="22"/>
        </w:rPr>
        <w:t xml:space="preserve">Está dirigido a tres audiencias: el dueño de la tienda y sus vendedores, en su calidad de clientes que aprueban los requisitos; el equipo de desarrollo, que diseña e implementa la solución; y el docente de la asignatura DSY1104, que evalúa el avance del proyecto.</w:t>
      </w:r>
    </w:p>
    <w:p>
      <w:pPr>
        <w:pStyle w:val="Heading2"/>
        <w:spacing w:after="120" w:before="240"/>
      </w:pPr>
      <w:r>
        <w:rPr>
          <w:rFonts w:ascii="Arial" w:cs="Arial" w:eastAsia="Arial" w:hAnsi="Arial"/>
          <w:b/>
          <w:bCs/>
          <w:color w:val="16232F"/>
          <w:sz w:val="25"/>
          <w:szCs w:val="25"/>
        </w:rPr>
        <w:t xml:space="preserve">1.2. Ámbito del Sistema</w:t>
      </w:r>
    </w:p>
    <w:p>
      <w:pPr>
        <w:spacing w:after="120" w:line="276"/>
      </w:pPr>
      <w:r>
        <w:rPr>
          <w:rFonts w:ascii="Arial" w:cs="Arial" w:eastAsia="Arial" w:hAnsi="Arial"/>
          <w:sz w:val="22"/>
          <w:szCs w:val="22"/>
        </w:rPr>
        <w:t xml:space="preserve">El sistema se denominará Sonido Vivo, del mismo modo que la tienda.</w:t>
      </w:r>
    </w:p>
    <w:p>
      <w:pPr>
        <w:spacing w:after="120" w:line="276"/>
      </w:pPr>
      <w:r>
        <w:rPr>
          <w:rFonts w:ascii="Arial" w:cs="Arial" w:eastAsia="Arial" w:hAnsi="Arial"/>
          <w:b/>
          <w:bCs/>
          <w:sz w:val="22"/>
          <w:szCs w:val="22"/>
        </w:rPr>
        <w:t xml:space="preserve">El sistema permitirá:</w:t>
      </w:r>
    </w:p>
    <w:p>
      <w:pPr>
        <w:pStyle w:val="ListParagraph"/>
        <w:numPr>
          <w:ilvl w:val="0"/>
          <w:numId w:val="2"/>
        </w:numPr>
        <w:spacing w:after="60" w:line="276"/>
      </w:pPr>
      <w:r>
        <w:rPr>
          <w:rFonts w:ascii="Arial" w:cs="Arial" w:eastAsia="Arial" w:hAnsi="Arial"/>
          <w:sz w:val="22"/>
          <w:szCs w:val="22"/>
        </w:rPr>
        <w:t xml:space="preserve">Publicar el catálogo de productos con precios y disponibilidad actualizada, accesible por cualquier persona sin necesidad de contactar a un vendedor.</w:t>
      </w:r>
    </w:p>
    <w:p>
      <w:pPr>
        <w:pStyle w:val="ListParagraph"/>
        <w:numPr>
          <w:ilvl w:val="0"/>
          <w:numId w:val="2"/>
        </w:numPr>
        <w:spacing w:after="60" w:line="276"/>
      </w:pPr>
      <w:r>
        <w:rPr>
          <w:rFonts w:ascii="Arial" w:cs="Arial" w:eastAsia="Arial" w:hAnsi="Arial"/>
          <w:sz w:val="22"/>
          <w:szCs w:val="22"/>
        </w:rPr>
        <w:t xml:space="preserve">Que un cliente remoto se registre, arme un carrito y genere un pedido formal con opción de despacho o retiro en tienda.</w:t>
      </w:r>
    </w:p>
    <w:p>
      <w:pPr>
        <w:pStyle w:val="ListParagraph"/>
        <w:numPr>
          <w:ilvl w:val="0"/>
          <w:numId w:val="2"/>
        </w:numPr>
        <w:spacing w:after="60" w:line="276"/>
      </w:pPr>
      <w:r>
        <w:rPr>
          <w:rFonts w:ascii="Arial" w:cs="Arial" w:eastAsia="Arial" w:hAnsi="Arial"/>
          <w:sz w:val="22"/>
          <w:szCs w:val="22"/>
        </w:rPr>
        <w:t xml:space="preserve">Que el cliente consulte el estado de su pedido y su historial de compras.</w:t>
      </w:r>
    </w:p>
    <w:p>
      <w:pPr>
        <w:pStyle w:val="ListParagraph"/>
        <w:numPr>
          <w:ilvl w:val="0"/>
          <w:numId w:val="2"/>
        </w:numPr>
        <w:spacing w:after="60" w:line="276"/>
      </w:pPr>
      <w:r>
        <w:rPr>
          <w:rFonts w:ascii="Arial" w:cs="Arial" w:eastAsia="Arial" w:hAnsi="Arial"/>
          <w:sz w:val="22"/>
          <w:szCs w:val="22"/>
        </w:rPr>
        <w:t xml:space="preserve">Que los vendedores y el dueño consulten y actualicen el stock desde cualquier lugar y dispositivo.</w:t>
      </w:r>
    </w:p>
    <w:p>
      <w:pPr>
        <w:pStyle w:val="ListParagraph"/>
        <w:numPr>
          <w:ilvl w:val="0"/>
          <w:numId w:val="2"/>
        </w:numPr>
        <w:spacing w:after="60" w:line="276"/>
      </w:pPr>
      <w:r>
        <w:rPr>
          <w:rFonts w:ascii="Arial" w:cs="Arial" w:eastAsia="Arial" w:hAnsi="Arial"/>
          <w:sz w:val="22"/>
          <w:szCs w:val="22"/>
        </w:rPr>
        <w:t xml:space="preserve">Que el stock se descuente automáticamente al confirmar una venta y que el sistema avise cuando un producto alcanza su nivel crítico.</w:t>
      </w:r>
    </w:p>
    <w:p>
      <w:pPr>
        <w:pStyle w:val="ListParagraph"/>
        <w:numPr>
          <w:ilvl w:val="0"/>
          <w:numId w:val="2"/>
        </w:numPr>
        <w:spacing w:after="60" w:line="276"/>
      </w:pPr>
      <w:r>
        <w:rPr>
          <w:rFonts w:ascii="Arial" w:cs="Arial" w:eastAsia="Arial" w:hAnsi="Arial"/>
          <w:sz w:val="22"/>
          <w:szCs w:val="22"/>
        </w:rPr>
        <w:t xml:space="preserve">Que el dueño obtenga un resumen de ventas por período sin consolidar manualmente el cuaderno y la planilla Excel.</w:t>
      </w:r>
    </w:p>
    <w:p>
      <w:pPr>
        <w:spacing w:after="120" w:line="276"/>
      </w:pPr>
      <w:r>
        <w:rPr>
          <w:rFonts w:ascii="Arial" w:cs="Arial" w:eastAsia="Arial" w:hAnsi="Arial"/>
          <w:b/>
          <w:bCs/>
          <w:sz w:val="22"/>
          <w:szCs w:val="22"/>
        </w:rPr>
        <w:t xml:space="preserve">El sistema no contempla:</w:t>
      </w:r>
    </w:p>
    <w:p>
      <w:pPr>
        <w:pStyle w:val="ListParagraph"/>
        <w:numPr>
          <w:ilvl w:val="0"/>
          <w:numId w:val="2"/>
        </w:numPr>
        <w:spacing w:after="60" w:line="276"/>
      </w:pPr>
      <w:r>
        <w:rPr>
          <w:rFonts w:ascii="Arial" w:cs="Arial" w:eastAsia="Arial" w:hAnsi="Arial"/>
          <w:sz w:val="22"/>
          <w:szCs w:val="22"/>
        </w:rPr>
        <w:t xml:space="preserve">Reemplazar el punto de venta presencial ni integrarse con una caja registradora física.</w:t>
      </w:r>
    </w:p>
    <w:p>
      <w:pPr>
        <w:pStyle w:val="ListParagraph"/>
        <w:numPr>
          <w:ilvl w:val="0"/>
          <w:numId w:val="2"/>
        </w:numPr>
        <w:spacing w:after="60" w:line="276"/>
      </w:pPr>
      <w:r>
        <w:rPr>
          <w:rFonts w:ascii="Arial" w:cs="Arial" w:eastAsia="Arial" w:hAnsi="Arial"/>
          <w:sz w:val="22"/>
          <w:szCs w:val="22"/>
        </w:rPr>
        <w:t xml:space="preserve">Gestionar el servicio de reparación de instrumentos de cuerda que ofrece la tienda.</w:t>
      </w:r>
    </w:p>
    <w:p>
      <w:pPr>
        <w:pStyle w:val="ListParagraph"/>
        <w:numPr>
          <w:ilvl w:val="0"/>
          <w:numId w:val="2"/>
        </w:numPr>
        <w:spacing w:after="60" w:line="276"/>
      </w:pPr>
      <w:r>
        <w:rPr>
          <w:rFonts w:ascii="Arial" w:cs="Arial" w:eastAsia="Arial" w:hAnsi="Arial"/>
          <w:sz w:val="22"/>
          <w:szCs w:val="22"/>
        </w:rPr>
        <w:t xml:space="preserve">Integrarse con los sistemas de las empresas de transporte para generar etiquetas de envío de forma automática.</w:t>
      </w:r>
    </w:p>
    <w:p>
      <w:pPr>
        <w:pStyle w:val="ListParagraph"/>
        <w:numPr>
          <w:ilvl w:val="0"/>
          <w:numId w:val="2"/>
        </w:numPr>
        <w:spacing w:after="60" w:line="276"/>
      </w:pPr>
      <w:r>
        <w:rPr>
          <w:rFonts w:ascii="Arial" w:cs="Arial" w:eastAsia="Arial" w:hAnsi="Arial"/>
          <w:sz w:val="22"/>
          <w:szCs w:val="22"/>
        </w:rPr>
        <w:t xml:space="preserve">Administrar la contabilidad, la facturación electrónica ni las compras a proveedores.</w:t>
      </w:r>
    </w:p>
    <w:p>
      <w:pPr>
        <w:spacing w:after="120" w:line="276"/>
      </w:pPr>
      <w:r>
        <w:rPr>
          <w:rFonts w:ascii="Arial" w:cs="Arial" w:eastAsia="Arial" w:hAnsi="Arial"/>
          <w:b/>
          <w:bCs/>
          <w:sz w:val="22"/>
          <w:szCs w:val="22"/>
        </w:rPr>
        <w:t xml:space="preserve">Beneficios esperados:</w:t>
      </w:r>
    </w:p>
    <w:p>
      <w:pPr>
        <w:pStyle w:val="ListParagraph"/>
        <w:numPr>
          <w:ilvl w:val="0"/>
          <w:numId w:val="2"/>
        </w:numPr>
        <w:spacing w:after="60" w:line="276"/>
      </w:pPr>
      <w:r>
        <w:rPr>
          <w:rFonts w:ascii="Arial" w:cs="Arial" w:eastAsia="Arial" w:hAnsi="Arial"/>
          <w:sz w:val="22"/>
          <w:szCs w:val="22"/>
        </w:rPr>
        <w:t xml:space="preserve">Reducir la pérdida de ventas asociada a los mensajes de clientes remotos que hoy quedan sin respuesta el mismo día.</w:t>
      </w:r>
    </w:p>
    <w:p>
      <w:pPr>
        <w:pStyle w:val="ListParagraph"/>
        <w:numPr>
          <w:ilvl w:val="0"/>
          <w:numId w:val="2"/>
        </w:numPr>
        <w:spacing w:after="60" w:line="276"/>
      </w:pPr>
      <w:r>
        <w:rPr>
          <w:rFonts w:ascii="Arial" w:cs="Arial" w:eastAsia="Arial" w:hAnsi="Arial"/>
          <w:sz w:val="22"/>
          <w:szCs w:val="22"/>
        </w:rPr>
        <w:t xml:space="preserve">Eliminar la diferencia entre el stock registrado y el stock real en bodega.</w:t>
      </w:r>
    </w:p>
    <w:p>
      <w:pPr>
        <w:pStyle w:val="ListParagraph"/>
        <w:numPr>
          <w:ilvl w:val="0"/>
          <w:numId w:val="2"/>
        </w:numPr>
        <w:spacing w:after="60" w:line="276"/>
      </w:pPr>
      <w:r>
        <w:rPr>
          <w:rFonts w:ascii="Arial" w:cs="Arial" w:eastAsia="Arial" w:hAnsi="Arial"/>
          <w:sz w:val="22"/>
          <w:szCs w:val="22"/>
        </w:rPr>
        <w:t xml:space="preserve">Evitar que dos vendedores comprometan el mismo producto con clientes distintos.</w:t>
      </w:r>
    </w:p>
    <w:p>
      <w:pPr>
        <w:pStyle w:val="ListParagraph"/>
        <w:numPr>
          <w:ilvl w:val="0"/>
          <w:numId w:val="2"/>
        </w:numPr>
        <w:spacing w:after="60" w:line="276"/>
      </w:pPr>
      <w:r>
        <w:rPr>
          <w:rFonts w:ascii="Arial" w:cs="Arial" w:eastAsia="Arial" w:hAnsi="Arial"/>
          <w:sz w:val="22"/>
          <w:szCs w:val="22"/>
        </w:rPr>
        <w:t xml:space="preserve">Centralizar el registro de pedidos, que hoy queda disperso en el historial de mensajería de cada vendedor.</w:t>
      </w:r>
    </w:p>
    <w:p>
      <w:pPr>
        <w:pStyle w:val="Heading2"/>
        <w:spacing w:after="120" w:before="240"/>
      </w:pPr>
      <w:r>
        <w:rPr>
          <w:rFonts w:ascii="Arial" w:cs="Arial" w:eastAsia="Arial" w:hAnsi="Arial"/>
          <w:b/>
          <w:bCs/>
          <w:color w:val="16232F"/>
          <w:sz w:val="25"/>
          <w:szCs w:val="25"/>
        </w:rPr>
        <w:t xml:space="preserve">1.3. Definiciones, Acrónimos y Abreviaturas</w:t>
      </w:r>
    </w:p>
    <w:tbl>
      <w:tblPr>
        <w:tblW w:type="dxa" w:w="9000"/>
        <w:tblBorders>
          <w:top w:val="single" w:color="C9C3B8" w:sz="2"/>
          <w:left w:val="single" w:color="C9C3B8" w:sz="2"/>
          <w:bottom w:val="single" w:color="C9C3B8" w:sz="2"/>
          <w:right w:val="single" w:color="C9C3B8" w:sz="2"/>
          <w:insideH w:val="single" w:color="C9C3B8" w:sz="2"/>
          <w:insideV w:val="single" w:color="C9C3B8" w:sz="2"/>
        </w:tblBorders>
      </w:tblPr>
      <w:tblGrid>
        <w:gridCol w:w="2200"/>
        <w:gridCol w:w="6800"/>
      </w:tblGrid>
      <w:tr>
        <w:trPr>
          <w:tblHeader/>
        </w:trPr>
        <w:tc>
          <w:tcPr>
            <w:tcW w:type="dxa" w:w="22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Término</w:t>
            </w:r>
          </w:p>
        </w:tc>
        <w:tc>
          <w:tcPr>
            <w:tcW w:type="dxa" w:w="68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Definición</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ERS</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Especificación de Requisitos de Software.</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API REST</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Interfaz que expone las operaciones del sistema mediante peticiones HTTP y respuestas en formato JSON.</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SPA</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Single Page Application. Aplicación web que se carga una vez y actualiza el contenido sin recargar la página completa.</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RBAC</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Control de acceso basado en roles. Cada usuario tiene un perfil que determina las vistas y operaciones a las que puede acceder.</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Carrito</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Conjunto de productos y cantidades que un cliente selecciona antes de confirmar su pedido.</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Pedido</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Solicitud formal de compra generada por un cliente a partir del contenido de su carrito, con un estado asociado.</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Stock crítico</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Cantidad mínima definida para un producto; al alcanzarla o quedar por debajo, el sistema emite una alerta de reposición.</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Referencia</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Cada producto distinto del catálogo. La tienda maneja 340 referencias.</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RUN</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Rol Único Nacional. Identificador de las personas en Chile; incluye un dígito verificador calculado con módulo 11.</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localStorage</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Almacenamiento local del navegador que conserva datos entre visitas. En la entrega 1 mantiene el contenido del carrito.</w:t>
            </w:r>
          </w:p>
        </w:tc>
      </w:tr>
    </w:tbl>
    <w:p>
      <w:pPr>
        <w:pStyle w:val="Heading2"/>
        <w:spacing w:after="120" w:before="240"/>
      </w:pPr>
      <w:r>
        <w:rPr>
          <w:rFonts w:ascii="Arial" w:cs="Arial" w:eastAsia="Arial" w:hAnsi="Arial"/>
          <w:b/>
          <w:bCs/>
          <w:color w:val="16232F"/>
          <w:sz w:val="25"/>
          <w:szCs w:val="25"/>
        </w:rPr>
        <w:t xml:space="preserve">1.4. Referencias</w:t>
      </w:r>
    </w:p>
    <w:tbl>
      <w:tblPr>
        <w:tblW w:type="dxa" w:w="9000"/>
        <w:tblBorders>
          <w:top w:val="single" w:color="C9C3B8" w:sz="2"/>
          <w:left w:val="single" w:color="C9C3B8" w:sz="2"/>
          <w:bottom w:val="single" w:color="C9C3B8" w:sz="2"/>
          <w:right w:val="single" w:color="C9C3B8" w:sz="2"/>
          <w:insideH w:val="single" w:color="C9C3B8" w:sz="2"/>
          <w:insideV w:val="single" w:color="C9C3B8" w:sz="2"/>
        </w:tblBorders>
      </w:tblPr>
      <w:tblGrid>
        <w:gridCol w:w="3600"/>
        <w:gridCol w:w="5400"/>
      </w:tblGrid>
      <w:tr>
        <w:trPr>
          <w:tblHeader/>
        </w:trPr>
        <w:tc>
          <w:tcPr>
            <w:tcW w:type="dxa" w:w="36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Documento</w:t>
            </w:r>
          </w:p>
        </w:tc>
        <w:tc>
          <w:tcPr>
            <w:tcW w:type="dxa" w:w="54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Origen</w:t>
            </w:r>
          </w:p>
        </w:tc>
      </w:tr>
      <w:tr>
        <w:tc>
          <w:tcPr>
            <w:tcW w:type="dxa" w:w="3600"/>
            <w:tcMar>
              <w:top w:type="dxa" w:w="80"/>
              <w:left w:type="dxa" w:w="120"/>
              <w:bottom w:type="dxa" w:w="80"/>
              <w:right w:type="dxa" w:w="120"/>
            </w:tcMar>
          </w:tcPr>
          <w:p>
            <w:pPr>
              <w:spacing w:after="0" w:line="260"/>
            </w:pPr>
            <w:r>
              <w:rPr>
                <w:rFonts w:ascii="Arial" w:cs="Arial" w:eastAsia="Arial" w:hAnsi="Arial"/>
                <w:sz w:val="20"/>
                <w:szCs w:val="20"/>
              </w:rPr>
              <w:t xml:space="preserve">Sonido Vivo — Documento de contexto, Forma B</w:t>
            </w:r>
          </w:p>
        </w:tc>
        <w:tc>
          <w:tcPr>
            <w:tcW w:type="dxa" w:w="5400"/>
            <w:tcMar>
              <w:top w:type="dxa" w:w="80"/>
              <w:left w:type="dxa" w:w="120"/>
              <w:bottom w:type="dxa" w:w="80"/>
              <w:right w:type="dxa" w:w="120"/>
            </w:tcMar>
          </w:tcPr>
          <w:p>
            <w:pPr>
              <w:spacing w:after="0" w:line="260"/>
            </w:pPr>
            <w:r>
              <w:rPr>
                <w:rFonts w:ascii="Arial" w:cs="Arial" w:eastAsia="Arial" w:hAnsi="Arial"/>
                <w:sz w:val="20"/>
                <w:szCs w:val="20"/>
              </w:rPr>
              <w:t xml:space="preserve">Entregado por la asignatura DSY1104. Describe la empresa, los actores, la problemática y las restricciones.</w:t>
            </w:r>
          </w:p>
        </w:tc>
      </w:tr>
      <w:tr>
        <w:tc>
          <w:tcPr>
            <w:tcW w:type="dxa" w:w="3600"/>
            <w:tcMar>
              <w:top w:type="dxa" w:w="80"/>
              <w:left w:type="dxa" w:w="120"/>
              <w:bottom w:type="dxa" w:w="80"/>
              <w:right w:type="dxa" w:w="120"/>
            </w:tcMar>
          </w:tcPr>
          <w:p>
            <w:pPr>
              <w:spacing w:after="0" w:line="260"/>
            </w:pPr>
            <w:r>
              <w:rPr>
                <w:rFonts w:ascii="Arial" w:cs="Arial" w:eastAsia="Arial" w:hAnsi="Arial"/>
                <w:sz w:val="20"/>
                <w:szCs w:val="20"/>
              </w:rPr>
              <w:t xml:space="preserve">Catálogo de productos Forma B</w:t>
            </w:r>
          </w:p>
        </w:tc>
        <w:tc>
          <w:tcPr>
            <w:tcW w:type="dxa" w:w="5400"/>
            <w:tcMar>
              <w:top w:type="dxa" w:w="80"/>
              <w:left w:type="dxa" w:w="120"/>
              <w:bottom w:type="dxa" w:w="80"/>
              <w:right w:type="dxa" w:w="120"/>
            </w:tcMar>
          </w:tcPr>
          <w:p>
            <w:pPr>
              <w:spacing w:after="0" w:line="260"/>
            </w:pPr>
            <w:r>
              <w:rPr>
                <w:rFonts w:ascii="Arial" w:cs="Arial" w:eastAsia="Arial" w:hAnsi="Arial"/>
                <w:sz w:val="20"/>
                <w:szCs w:val="20"/>
              </w:rPr>
              <w:t xml:space="preserve">Planilla Excel con la muestra representativa del catálogo de 340 referencias.</w:t>
            </w:r>
          </w:p>
        </w:tc>
      </w:tr>
      <w:tr>
        <w:tc>
          <w:tcPr>
            <w:tcW w:type="dxa" w:w="3600"/>
            <w:tcMar>
              <w:top w:type="dxa" w:w="80"/>
              <w:left w:type="dxa" w:w="120"/>
              <w:bottom w:type="dxa" w:w="80"/>
              <w:right w:type="dxa" w:w="120"/>
            </w:tcMar>
          </w:tcPr>
          <w:p>
            <w:pPr>
              <w:spacing w:after="0" w:line="260"/>
            </w:pPr>
            <w:r>
              <w:rPr>
                <w:rFonts w:ascii="Arial" w:cs="Arial" w:eastAsia="Arial" w:hAnsi="Arial"/>
                <w:sz w:val="20"/>
                <w:szCs w:val="20"/>
              </w:rPr>
              <w:t xml:space="preserve">Anexo 1 — Instrucciones de la Evaluación 1</w:t>
            </w:r>
          </w:p>
        </w:tc>
        <w:tc>
          <w:tcPr>
            <w:tcW w:type="dxa" w:w="5400"/>
            <w:tcMar>
              <w:top w:type="dxa" w:w="80"/>
              <w:left w:type="dxa" w:w="120"/>
              <w:bottom w:type="dxa" w:w="80"/>
              <w:right w:type="dxa" w:w="120"/>
            </w:tcMar>
          </w:tcPr>
          <w:p>
            <w:pPr>
              <w:spacing w:after="0" w:line="260"/>
            </w:pPr>
            <w:r>
              <w:rPr>
                <w:rFonts w:ascii="Arial" w:cs="Arial" w:eastAsia="Arial" w:hAnsi="Arial"/>
                <w:sz w:val="20"/>
                <w:szCs w:val="20"/>
              </w:rPr>
              <w:t xml:space="preserve">Define las vistas, mockups y reglas de validación exigidas para la primera entrega.</w:t>
            </w:r>
          </w:p>
        </w:tc>
      </w:tr>
      <w:tr>
        <w:tc>
          <w:tcPr>
            <w:tcW w:type="dxa" w:w="3600"/>
            <w:tcMar>
              <w:top w:type="dxa" w:w="80"/>
              <w:left w:type="dxa" w:w="120"/>
              <w:bottom w:type="dxa" w:w="80"/>
              <w:right w:type="dxa" w:w="120"/>
            </w:tcMar>
          </w:tcPr>
          <w:p>
            <w:pPr>
              <w:spacing w:after="0" w:line="260"/>
            </w:pPr>
            <w:r>
              <w:rPr>
                <w:rFonts w:ascii="Arial" w:cs="Arial" w:eastAsia="Arial" w:hAnsi="Arial"/>
                <w:sz w:val="20"/>
                <w:szCs w:val="20"/>
              </w:rPr>
              <w:t xml:space="preserve">Anexo 2 — Planilla de Requerimientos</w:t>
            </w:r>
          </w:p>
        </w:tc>
        <w:tc>
          <w:tcPr>
            <w:tcW w:type="dxa" w:w="5400"/>
            <w:tcMar>
              <w:top w:type="dxa" w:w="80"/>
              <w:left w:type="dxa" w:w="120"/>
              <w:bottom w:type="dxa" w:w="80"/>
              <w:right w:type="dxa" w:w="120"/>
            </w:tcMar>
          </w:tcPr>
          <w:p>
            <w:pPr>
              <w:spacing w:after="0" w:line="260"/>
            </w:pPr>
            <w:r>
              <w:rPr>
                <w:rFonts w:ascii="Arial" w:cs="Arial" w:eastAsia="Arial" w:hAnsi="Arial"/>
                <w:sz w:val="20"/>
                <w:szCs w:val="20"/>
              </w:rPr>
              <w:t xml:space="preserve">Registro de los requisitos R.1 a R.15, base de la sección 3.2 de este documento.</w:t>
            </w:r>
          </w:p>
        </w:tc>
      </w:tr>
      <w:tr>
        <w:tc>
          <w:tcPr>
            <w:tcW w:type="dxa" w:w="3600"/>
            <w:tcMar>
              <w:top w:type="dxa" w:w="80"/>
              <w:left w:type="dxa" w:w="120"/>
              <w:bottom w:type="dxa" w:w="80"/>
              <w:right w:type="dxa" w:w="120"/>
            </w:tcMar>
          </w:tcPr>
          <w:p>
            <w:pPr>
              <w:spacing w:after="0" w:line="260"/>
            </w:pPr>
            <w:r>
              <w:rPr>
                <w:rFonts w:ascii="Arial" w:cs="Arial" w:eastAsia="Arial" w:hAnsi="Arial"/>
                <w:sz w:val="20"/>
                <w:szCs w:val="20"/>
              </w:rPr>
              <w:t xml:space="preserve">IEEE 830-1998</w:t>
            </w:r>
          </w:p>
        </w:tc>
        <w:tc>
          <w:tcPr>
            <w:tcW w:type="dxa" w:w="5400"/>
            <w:tcMar>
              <w:top w:type="dxa" w:w="80"/>
              <w:left w:type="dxa" w:w="120"/>
              <w:bottom w:type="dxa" w:w="80"/>
              <w:right w:type="dxa" w:w="120"/>
            </w:tcMar>
          </w:tcPr>
          <w:p>
            <w:pPr>
              <w:spacing w:after="0" w:line="260"/>
            </w:pPr>
            <w:r>
              <w:rPr>
                <w:rFonts w:ascii="Arial" w:cs="Arial" w:eastAsia="Arial" w:hAnsi="Arial"/>
                <w:sz w:val="20"/>
                <w:szCs w:val="20"/>
              </w:rPr>
              <w:t xml:space="preserve">Estándar de práctica recomendada para la especificación de requisitos de software.</w:t>
            </w:r>
          </w:p>
        </w:tc>
      </w:tr>
    </w:tbl>
    <w:p>
      <w:pPr>
        <w:pStyle w:val="Heading2"/>
        <w:spacing w:after="120" w:before="240"/>
      </w:pPr>
      <w:r>
        <w:rPr>
          <w:rFonts w:ascii="Arial" w:cs="Arial" w:eastAsia="Arial" w:hAnsi="Arial"/>
          <w:b/>
          <w:bCs/>
          <w:color w:val="16232F"/>
          <w:sz w:val="25"/>
          <w:szCs w:val="25"/>
        </w:rPr>
        <w:t xml:space="preserve">1.5. Visión General del Documento</w:t>
      </w:r>
    </w:p>
    <w:p>
      <w:pPr>
        <w:spacing w:after="120" w:line="276"/>
      </w:pPr>
      <w:r>
        <w:rPr>
          <w:rFonts w:ascii="Arial" w:cs="Arial" w:eastAsia="Arial" w:hAnsi="Arial"/>
          <w:sz w:val="22"/>
          <w:szCs w:val="22"/>
        </w:rPr>
        <w:t xml:space="preserve">La sección 2 describe el contexto del negocio: qué lugar ocupa el sistema, qué funciones cumple a grandes rasgos, quiénes lo usarán, qué limitaciones existen y qué se asume del entorno. La sección 3 especifica los requisitos propiamente tales, divididos en requisitos de interfaz, funcionales y no funcionales, cada uno identificado con un código para permitir su trazabilidad.</w:t>
      </w:r>
    </w:p>
    <w:p>
      <w:r>
        <w:br w:type="page"/>
      </w:r>
    </w:p>
    <w:p>
      <w:pPr>
        <w:pStyle w:val="Heading1"/>
        <w:spacing w:after="160" w:before="320"/>
      </w:pPr>
      <w:r>
        <w:rPr>
          <w:rFonts w:ascii="Arial" w:cs="Arial" w:eastAsia="Arial" w:hAnsi="Arial"/>
          <w:b/>
          <w:bCs/>
          <w:color w:val="16232F"/>
          <w:sz w:val="30"/>
          <w:szCs w:val="30"/>
        </w:rPr>
        <w:t xml:space="preserve">2. Descripción General</w:t>
      </w:r>
    </w:p>
    <w:p>
      <w:pPr>
        <w:pStyle w:val="Heading2"/>
        <w:spacing w:after="120" w:before="240"/>
      </w:pPr>
      <w:r>
        <w:rPr>
          <w:rFonts w:ascii="Arial" w:cs="Arial" w:eastAsia="Arial" w:hAnsi="Arial"/>
          <w:b/>
          <w:bCs/>
          <w:color w:val="16232F"/>
          <w:sz w:val="25"/>
          <w:szCs w:val="25"/>
        </w:rPr>
        <w:t xml:space="preserve">2.1. Perspectiva del Producto</w:t>
      </w:r>
    </w:p>
    <w:p>
      <w:pPr>
        <w:spacing w:after="120" w:line="276"/>
      </w:pPr>
      <w:r>
        <w:rPr>
          <w:rFonts w:ascii="Arial" w:cs="Arial" w:eastAsia="Arial" w:hAnsi="Arial"/>
          <w:sz w:val="22"/>
          <w:szCs w:val="22"/>
        </w:rPr>
        <w:t xml:space="preserve">El sistema es un producto nuevo e independiente: hoy la tienda no cuenta con ningún software de gestión. Reemplaza dos mecanismos manuales que conviven en paralelo: la atención de pedidos remotos por WhatsApp e Instagram, y el control de inventario mediante un archivo Excel y un cuaderno de ventas.</w:t>
      </w:r>
    </w:p>
    <w:p>
      <w:pPr>
        <w:spacing w:after="120" w:line="276"/>
      </w:pPr>
      <w:r>
        <w:rPr>
          <w:rFonts w:ascii="Arial" w:cs="Arial" w:eastAsia="Arial" w:hAnsi="Arial"/>
          <w:sz w:val="22"/>
          <w:szCs w:val="22"/>
        </w:rPr>
        <w:t xml:space="preserve">La solución se compone de tres partes que se comunican entre sí:</w:t>
      </w:r>
    </w:p>
    <w:p>
      <w:pPr>
        <w:pStyle w:val="ListParagraph"/>
        <w:numPr>
          <w:ilvl w:val="0"/>
          <w:numId w:val="2"/>
        </w:numPr>
        <w:spacing w:after="60" w:line="276"/>
      </w:pPr>
      <w:r>
        <w:rPr>
          <w:rFonts w:ascii="Arial" w:cs="Arial" w:eastAsia="Arial" w:hAnsi="Arial"/>
          <w:sz w:val="22"/>
          <w:szCs w:val="22"/>
        </w:rPr>
        <w:t xml:space="preserve">Una aplicación web para el cliente, con el catálogo público, el carrito y el seguimiento de pedidos.</w:t>
      </w:r>
    </w:p>
    <w:p>
      <w:pPr>
        <w:pStyle w:val="ListParagraph"/>
        <w:numPr>
          <w:ilvl w:val="0"/>
          <w:numId w:val="2"/>
        </w:numPr>
        <w:spacing w:after="60" w:line="276"/>
      </w:pPr>
      <w:r>
        <w:rPr>
          <w:rFonts w:ascii="Arial" w:cs="Arial" w:eastAsia="Arial" w:hAnsi="Arial"/>
          <w:sz w:val="22"/>
          <w:szCs w:val="22"/>
        </w:rPr>
        <w:t xml:space="preserve">Un módulo de administración, de acceso restringido, donde se gestionan productos, usuarios y pedidos.</w:t>
      </w:r>
    </w:p>
    <w:p>
      <w:pPr>
        <w:pStyle w:val="ListParagraph"/>
        <w:numPr>
          <w:ilvl w:val="0"/>
          <w:numId w:val="2"/>
        </w:numPr>
        <w:spacing w:after="60" w:line="276"/>
      </w:pPr>
      <w:r>
        <w:rPr>
          <w:rFonts w:ascii="Arial" w:cs="Arial" w:eastAsia="Arial" w:hAnsi="Arial"/>
          <w:sz w:val="22"/>
          <w:szCs w:val="22"/>
        </w:rPr>
        <w:t xml:space="preserve">Un servicio de datos que centraliza la información y garantiza que el stock que ve el cliente sea el mismo que ve el vendedor.</w:t>
      </w:r>
    </w:p>
    <w:p>
      <w:pPr>
        <w:spacing w:after="120" w:line="276"/>
      </w:pPr>
      <w:r>
        <w:rPr>
          <w:rFonts w:ascii="Arial" w:cs="Arial" w:eastAsia="Arial" w:hAnsi="Arial"/>
          <w:sz w:val="22"/>
          <w:szCs w:val="22"/>
        </w:rPr>
        <w:t xml:space="preserve">El sistema no sustituye la venta presencial: el mesón sigue siendo el canal principal. La aplicación se integra al proceso actual agregando el canal remoto y consolidando el inventario que hoy vive en la planilla del dueño.</w:t>
      </w:r>
    </w:p>
    <w:p>
      <w:pPr>
        <w:pStyle w:val="Heading2"/>
        <w:spacing w:after="120" w:before="240"/>
      </w:pPr>
      <w:r>
        <w:rPr>
          <w:rFonts w:ascii="Arial" w:cs="Arial" w:eastAsia="Arial" w:hAnsi="Arial"/>
          <w:b/>
          <w:bCs/>
          <w:color w:val="16232F"/>
          <w:sz w:val="25"/>
          <w:szCs w:val="25"/>
        </w:rPr>
        <w:t xml:space="preserve">2.2. Funciones del Producto</w:t>
      </w:r>
    </w:p>
    <w:tbl>
      <w:tblPr>
        <w:tblW w:type="dxa" w:w="9000"/>
        <w:tblBorders>
          <w:top w:val="single" w:color="C9C3B8" w:sz="2"/>
          <w:left w:val="single" w:color="C9C3B8" w:sz="2"/>
          <w:bottom w:val="single" w:color="C9C3B8" w:sz="2"/>
          <w:right w:val="single" w:color="C9C3B8" w:sz="2"/>
          <w:insideH w:val="single" w:color="C9C3B8" w:sz="2"/>
          <w:insideV w:val="single" w:color="C9C3B8" w:sz="2"/>
        </w:tblBorders>
      </w:tblPr>
      <w:tblGrid>
        <w:gridCol w:w="2600"/>
        <w:gridCol w:w="6400"/>
      </w:tblGrid>
      <w:tr>
        <w:trPr>
          <w:tblHeader/>
        </w:trPr>
        <w:tc>
          <w:tcPr>
            <w:tcW w:type="dxa" w:w="26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Módulo</w:t>
            </w:r>
          </w:p>
        </w:tc>
        <w:tc>
          <w:tcPr>
            <w:tcW w:type="dxa" w:w="64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Funciones que agrupa</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Catálogo</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Publicación de productos, búsqueda, filtro por categoría, ordenamiento y ficha de detalle con disponibilidad.</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Compra</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Carrito, selección de cantidades, aplicación de cupones, elección de despacho o retiro y confirmación del pedido.</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Pedidos</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Registro centralizado de pedidos, cambio de estado por parte del vendedor y consulta de estado e historial por parte del cliente.</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Inventario</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Mantenedor de productos, descuento automático de stock al vender y alerta de stock crítico.</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Usuarios y acceso</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Registro de clientes, autenticación, mantenedor de usuarios y asignación de perfiles.</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Reportes</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Resumen de ventas por período para el dueño de la tienda.</w:t>
            </w:r>
          </w:p>
        </w:tc>
      </w:tr>
    </w:tbl>
    <w:p>
      <w:pPr>
        <w:spacing w:after="120" w:line="276"/>
      </w:pPr>
      <w:r>
        <w:rPr>
          <w:rFonts w:ascii="Arial" w:cs="Arial" w:eastAsia="Arial" w:hAnsi="Arial"/>
          <w:sz w:val="22"/>
          <w:szCs w:val="22"/>
        </w:rPr>
        <w:t xml:space="preserve"/>
      </w:r>
    </w:p>
    <w:p>
      <w:pPr>
        <w:pBdr>
          <w:left w:val="single" w:color="A86F14" w:sz="12" w:space="6"/>
        </w:pBdr>
        <w:shd w:fill="FBF4E8" w:color="auto" w:val="clear"/>
        <w:spacing w:after="160" w:line="276"/>
      </w:pPr>
      <w:r>
        <w:rPr>
          <w:rFonts w:ascii="Arial" w:cs="Arial" w:eastAsia="Arial" w:hAnsi="Arial"/>
          <w:i/>
          <w:iCs/>
          <w:color w:val="7A5210"/>
          <w:sz w:val="21"/>
          <w:szCs w:val="21"/>
        </w:rPr>
        <w:t xml:space="preserve">Pendiente para la entrega 2: diagrama de componentes que represente las relaciones entre estos módulos y el servicio de datos.</w:t>
      </w:r>
    </w:p>
    <w:p>
      <w:pPr>
        <w:pStyle w:val="Heading2"/>
        <w:spacing w:after="120" w:before="240"/>
      </w:pPr>
      <w:r>
        <w:rPr>
          <w:rFonts w:ascii="Arial" w:cs="Arial" w:eastAsia="Arial" w:hAnsi="Arial"/>
          <w:b/>
          <w:bCs/>
          <w:color w:val="16232F"/>
          <w:sz w:val="25"/>
          <w:szCs w:val="25"/>
        </w:rPr>
        <w:t xml:space="preserve">2.3. Características de los Usuarios</w:t>
      </w:r>
    </w:p>
    <w:p>
      <w:pPr>
        <w:spacing w:after="120" w:line="276"/>
      </w:pPr>
      <w:r>
        <w:rPr>
          <w:rFonts w:ascii="Arial" w:cs="Arial" w:eastAsia="Arial" w:hAnsi="Arial"/>
          <w:sz w:val="22"/>
          <w:szCs w:val="22"/>
        </w:rPr>
        <w:t xml:space="preserve">El sistema contempla tres perfiles. Ninguno de los usuarios de la tienda tiene experiencia previa con software de gestión, por lo que la solución debe ser intuitiva y apoyarse en flujos que ya les resulten familiares.</w:t>
      </w:r>
    </w:p>
    <w:tbl>
      <w:tblPr>
        <w:tblW w:type="dxa" w:w="9000"/>
        <w:tblBorders>
          <w:top w:val="single" w:color="C9C3B8" w:sz="2"/>
          <w:left w:val="single" w:color="C9C3B8" w:sz="2"/>
          <w:bottom w:val="single" w:color="C9C3B8" w:sz="2"/>
          <w:right w:val="single" w:color="C9C3B8" w:sz="2"/>
          <w:insideH w:val="single" w:color="C9C3B8" w:sz="2"/>
          <w:insideV w:val="single" w:color="C9C3B8" w:sz="2"/>
        </w:tblBorders>
      </w:tblPr>
      <w:tblGrid>
        <w:gridCol w:w="1800"/>
        <w:gridCol w:w="2700"/>
        <w:gridCol w:w="4500"/>
      </w:tblGrid>
      <w:tr>
        <w:trPr>
          <w:tblHeader/>
        </w:trPr>
        <w:tc>
          <w:tcPr>
            <w:tcW w:type="dxa" w:w="18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Perfil</w:t>
            </w:r>
          </w:p>
        </w:tc>
        <w:tc>
          <w:tcPr>
            <w:tcW w:type="dxa" w:w="27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Nivel técnico</w:t>
            </w:r>
          </w:p>
        </w:tc>
        <w:tc>
          <w:tcPr>
            <w:tcW w:type="dxa" w:w="45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Accesos y permisos</w:t>
            </w:r>
          </w:p>
        </w:tc>
      </w:tr>
      <w:tr>
        <w:tc>
          <w:tcPr>
            <w:tcW w:type="dxa" w:w="1800"/>
            <w:tcMar>
              <w:top w:type="dxa" w:w="80"/>
              <w:left w:type="dxa" w:w="120"/>
              <w:bottom w:type="dxa" w:w="80"/>
              <w:right w:type="dxa" w:w="120"/>
            </w:tcMar>
          </w:tcPr>
          <w:p>
            <w:pPr>
              <w:spacing w:after="0" w:line="260"/>
            </w:pPr>
            <w:r>
              <w:rPr>
                <w:rFonts w:ascii="Arial" w:cs="Arial" w:eastAsia="Arial" w:hAnsi="Arial"/>
                <w:b/>
                <w:bCs/>
                <w:sz w:val="20"/>
                <w:szCs w:val="20"/>
              </w:rPr>
              <w:t xml:space="preserve">Administrador</w:t>
            </w:r>
          </w:p>
        </w:tc>
        <w:tc>
          <w:tcPr>
            <w:tcW w:type="dxa" w:w="2700"/>
            <w:tcMar>
              <w:top w:type="dxa" w:w="80"/>
              <w:left w:type="dxa" w:w="120"/>
              <w:bottom w:type="dxa" w:w="80"/>
              <w:right w:type="dxa" w:w="120"/>
            </w:tcMar>
          </w:tcPr>
          <w:p>
            <w:pPr>
              <w:spacing w:after="0" w:line="260"/>
            </w:pPr>
            <w:r>
              <w:rPr>
                <w:rFonts w:ascii="Arial" w:cs="Arial" w:eastAsia="Arial" w:hAnsi="Arial"/>
                <w:sz w:val="20"/>
                <w:szCs w:val="20"/>
              </w:rPr>
              <w:t xml:space="preserve">Es el dueño de la tienda. Usa Excel con fluidez y un computador a nivel de usuario. No ha trabajado con sistemas de gestión.</w:t>
            </w:r>
          </w:p>
        </w:tc>
        <w:tc>
          <w:tcPr>
            <w:tcW w:type="dxa" w:w="4500"/>
            <w:tcMar>
              <w:top w:type="dxa" w:w="80"/>
              <w:left w:type="dxa" w:w="120"/>
              <w:bottom w:type="dxa" w:w="80"/>
              <w:right w:type="dxa" w:w="120"/>
            </w:tcMar>
          </w:tcPr>
          <w:p>
            <w:pPr>
              <w:spacing w:after="0" w:line="260"/>
            </w:pPr>
            <w:r>
              <w:rPr>
                <w:rFonts w:ascii="Arial" w:cs="Arial" w:eastAsia="Arial" w:hAnsi="Arial"/>
                <w:sz w:val="20"/>
                <w:szCs w:val="20"/>
              </w:rPr>
              <w:t xml:space="preserve">Acceso total. Crea, edita y desactiva usuarios y les asigna perfil. Administra el catálogo completo. Consulta todos los pedidos y los reportes de ventas.</w:t>
            </w:r>
          </w:p>
        </w:tc>
      </w:tr>
      <w:tr>
        <w:tc>
          <w:tcPr>
            <w:tcW w:type="dxa" w:w="1800"/>
            <w:tcMar>
              <w:top w:type="dxa" w:w="80"/>
              <w:left w:type="dxa" w:w="120"/>
              <w:bottom w:type="dxa" w:w="80"/>
              <w:right w:type="dxa" w:w="120"/>
            </w:tcMar>
          </w:tcPr>
          <w:p>
            <w:pPr>
              <w:spacing w:after="0" w:line="260"/>
            </w:pPr>
            <w:r>
              <w:rPr>
                <w:rFonts w:ascii="Arial" w:cs="Arial" w:eastAsia="Arial" w:hAnsi="Arial"/>
                <w:b/>
                <w:bCs/>
                <w:sz w:val="20"/>
                <w:szCs w:val="20"/>
              </w:rPr>
              <w:t xml:space="preserve">Vendedor</w:t>
            </w:r>
          </w:p>
        </w:tc>
        <w:tc>
          <w:tcPr>
            <w:tcW w:type="dxa" w:w="2700"/>
            <w:tcMar>
              <w:top w:type="dxa" w:w="80"/>
              <w:left w:type="dxa" w:w="120"/>
              <w:bottom w:type="dxa" w:w="80"/>
              <w:right w:type="dxa" w:w="120"/>
            </w:tcMar>
          </w:tcPr>
          <w:p>
            <w:pPr>
              <w:spacing w:after="0" w:line="260"/>
            </w:pPr>
            <w:r>
              <w:rPr>
                <w:rFonts w:ascii="Arial" w:cs="Arial" w:eastAsia="Arial" w:hAnsi="Arial"/>
                <w:sz w:val="20"/>
                <w:szCs w:val="20"/>
              </w:rPr>
              <w:t xml:space="preserve">Personal de la tienda. Usa WhatsApp e Instagram con soltura desde su teléfono Android; sin experiencia en software de gestión.</w:t>
            </w:r>
          </w:p>
        </w:tc>
        <w:tc>
          <w:tcPr>
            <w:tcW w:type="dxa" w:w="4500"/>
            <w:tcMar>
              <w:top w:type="dxa" w:w="80"/>
              <w:left w:type="dxa" w:w="120"/>
              <w:bottom w:type="dxa" w:w="80"/>
              <w:right w:type="dxa" w:w="120"/>
            </w:tcMar>
          </w:tcPr>
          <w:p>
            <w:pPr>
              <w:spacing w:after="0" w:line="260"/>
            </w:pPr>
            <w:r>
              <w:rPr>
                <w:rFonts w:ascii="Arial" w:cs="Arial" w:eastAsia="Arial" w:hAnsi="Arial"/>
                <w:sz w:val="20"/>
                <w:szCs w:val="20"/>
              </w:rPr>
              <w:t xml:space="preserve">Consulta el catálogo y el detalle de los productos. Actualiza el stock. Consulta los pedidos y actualiza su estado. No accede a la gestión de usuarios.</w:t>
            </w:r>
          </w:p>
        </w:tc>
      </w:tr>
      <w:tr>
        <w:tc>
          <w:tcPr>
            <w:tcW w:type="dxa" w:w="1800"/>
            <w:tcMar>
              <w:top w:type="dxa" w:w="80"/>
              <w:left w:type="dxa" w:w="120"/>
              <w:bottom w:type="dxa" w:w="80"/>
              <w:right w:type="dxa" w:w="120"/>
            </w:tcMar>
          </w:tcPr>
          <w:p>
            <w:pPr>
              <w:spacing w:after="0" w:line="260"/>
            </w:pPr>
            <w:r>
              <w:rPr>
                <w:rFonts w:ascii="Arial" w:cs="Arial" w:eastAsia="Arial" w:hAnsi="Arial"/>
                <w:b/>
                <w:bCs/>
                <w:sz w:val="20"/>
                <w:szCs w:val="20"/>
              </w:rPr>
              <w:t xml:space="preserve">Cliente</w:t>
            </w:r>
          </w:p>
        </w:tc>
        <w:tc>
          <w:tcPr>
            <w:tcW w:type="dxa" w:w="2700"/>
            <w:tcMar>
              <w:top w:type="dxa" w:w="80"/>
              <w:left w:type="dxa" w:w="120"/>
              <w:bottom w:type="dxa" w:w="80"/>
              <w:right w:type="dxa" w:w="120"/>
            </w:tcMar>
          </w:tcPr>
          <w:p>
            <w:pPr>
              <w:spacing w:after="0" w:line="260"/>
            </w:pPr>
            <w:r>
              <w:rPr>
                <w:rFonts w:ascii="Arial" w:cs="Arial" w:eastAsia="Arial" w:hAnsi="Arial"/>
                <w:sz w:val="20"/>
                <w:szCs w:val="20"/>
              </w:rPr>
              <w:t xml:space="preserve">Músicos de Viña del Mar y de otras ciudades. Nivel técnico variable; la mayoría navega desde el teléfono.</w:t>
            </w:r>
          </w:p>
        </w:tc>
        <w:tc>
          <w:tcPr>
            <w:tcW w:type="dxa" w:w="4500"/>
            <w:tcMar>
              <w:top w:type="dxa" w:w="80"/>
              <w:left w:type="dxa" w:w="120"/>
              <w:bottom w:type="dxa" w:w="80"/>
              <w:right w:type="dxa" w:w="120"/>
            </w:tcMar>
          </w:tcPr>
          <w:p>
            <w:pPr>
              <w:spacing w:after="0" w:line="260"/>
            </w:pPr>
            <w:r>
              <w:rPr>
                <w:rFonts w:ascii="Arial" w:cs="Arial" w:eastAsia="Arial" w:hAnsi="Arial"/>
                <w:sz w:val="20"/>
                <w:szCs w:val="20"/>
              </w:rPr>
              <w:t xml:space="preserve">Consulta el catálogo, arma su carrito, genera pedidos y revisa el estado y el historial de sus propias compras. No accede a pedidos de otros clientes ni al panel de administración.</w:t>
            </w:r>
          </w:p>
        </w:tc>
      </w:tr>
    </w:tbl>
    <w:p>
      <w:pPr>
        <w:pStyle w:val="Heading2"/>
        <w:spacing w:after="120" w:before="240"/>
      </w:pPr>
      <w:r>
        <w:rPr>
          <w:rFonts w:ascii="Arial" w:cs="Arial" w:eastAsia="Arial" w:hAnsi="Arial"/>
          <w:b/>
          <w:bCs/>
          <w:color w:val="16232F"/>
          <w:sz w:val="25"/>
          <w:szCs w:val="25"/>
        </w:rPr>
        <w:t xml:space="preserve">2.4. Restricciones</w:t>
      </w:r>
    </w:p>
    <w:tbl>
      <w:tblPr>
        <w:tblW w:type="dxa" w:w="9000"/>
        <w:tblBorders>
          <w:top w:val="single" w:color="C9C3B8" w:sz="2"/>
          <w:left w:val="single" w:color="C9C3B8" w:sz="2"/>
          <w:bottom w:val="single" w:color="C9C3B8" w:sz="2"/>
          <w:right w:val="single" w:color="C9C3B8" w:sz="2"/>
          <w:insideH w:val="single" w:color="C9C3B8" w:sz="2"/>
          <w:insideV w:val="single" w:color="C9C3B8" w:sz="2"/>
        </w:tblBorders>
      </w:tblPr>
      <w:tblGrid>
        <w:gridCol w:w="2600"/>
        <w:gridCol w:w="6400"/>
      </w:tblGrid>
      <w:tr>
        <w:trPr>
          <w:tblHeader/>
        </w:trPr>
        <w:tc>
          <w:tcPr>
            <w:tcW w:type="dxa" w:w="26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Tipo</w:t>
            </w:r>
          </w:p>
        </w:tc>
        <w:tc>
          <w:tcPr>
            <w:tcW w:type="dxa" w:w="64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Restricción</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Lenguajes y tecnologías</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El frontend se construye con React como aplicación de una sola página. El backend se construye con microservicios Spring Boot en Java. En la primera entrega el frontend se implementa con HTML5, CSS3 y JavaScript, como base del desarrollo posterior.</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Base de datos</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Motor relacional en servidor: MySQL, PostgreSQL u Oracle, a elección del equipo. El modelo debe estar normalizado al menos hasta la tercera forma normal.</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Comunicación</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El frontend se comunica con los microservicios exclusivamente mediante API REST con respuestas en JSON. No se permite comunicación directa entre el frontend y la base de datos.</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Infraestructura</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La aplicación se despliega en la nube (AWS) utilizando contenedores Docker.</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Hardware disponible</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Los vendedores trabajan con teléfonos Android personales y un computador de escritorio compartido. El dueño dispone de un notebook. La interfaz debe funcionar en los tres.</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Volumen de datos</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El catálogo inicial contiene 340 referencias distintas, provistas por la tienda en una planilla Excel.</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Seguridad y privacidad</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Los datos de ventas y de clientes son confidenciales. Ninguna vista ni endpoint es accesible sin autenticación, salvo el inicio de sesión y el registro público. Las contraseñas deben almacenarse de forma segura.</w:t>
            </w:r>
          </w:p>
        </w:tc>
      </w:tr>
      <w:tr>
        <w:tc>
          <w:tcPr>
            <w:tcW w:type="dxa" w:w="2600"/>
            <w:tcMar>
              <w:top w:type="dxa" w:w="80"/>
              <w:left w:type="dxa" w:w="120"/>
              <w:bottom w:type="dxa" w:w="80"/>
              <w:right w:type="dxa" w:w="120"/>
            </w:tcMar>
          </w:tcPr>
          <w:p>
            <w:pPr>
              <w:spacing w:after="0" w:line="260"/>
            </w:pPr>
            <w:r>
              <w:rPr>
                <w:rFonts w:ascii="Arial" w:cs="Arial" w:eastAsia="Arial" w:hAnsi="Arial"/>
                <w:b/>
                <w:bCs/>
                <w:sz w:val="20"/>
                <w:szCs w:val="20"/>
              </w:rPr>
              <w:t xml:space="preserve">Habilidades del usuario</w:t>
            </w:r>
          </w:p>
        </w:tc>
        <w:tc>
          <w:tcPr>
            <w:tcW w:type="dxa" w:w="6400"/>
            <w:tcMar>
              <w:top w:type="dxa" w:w="80"/>
              <w:left w:type="dxa" w:w="120"/>
              <w:bottom w:type="dxa" w:w="80"/>
              <w:right w:type="dxa" w:w="120"/>
            </w:tcMar>
          </w:tcPr>
          <w:p>
            <w:pPr>
              <w:spacing w:after="0" w:line="260"/>
            </w:pPr>
            <w:r>
              <w:rPr>
                <w:rFonts w:ascii="Arial" w:cs="Arial" w:eastAsia="Arial" w:hAnsi="Arial"/>
                <w:sz w:val="20"/>
                <w:szCs w:val="20"/>
              </w:rPr>
              <w:t xml:space="preserve">Ningún usuario de la tienda tiene experiencia con software de gestión, por lo que la solución no puede exigir capacitación técnica previa.</w:t>
            </w:r>
          </w:p>
        </w:tc>
      </w:tr>
    </w:tbl>
    <w:p>
      <w:pPr>
        <w:pStyle w:val="Heading2"/>
        <w:spacing w:after="120" w:before="240"/>
      </w:pPr>
      <w:r>
        <w:rPr>
          <w:rFonts w:ascii="Arial" w:cs="Arial" w:eastAsia="Arial" w:hAnsi="Arial"/>
          <w:b/>
          <w:bCs/>
          <w:color w:val="16232F"/>
          <w:sz w:val="25"/>
          <w:szCs w:val="25"/>
        </w:rPr>
        <w:t xml:space="preserve">2.5. Suposiciones y Dependencias</w:t>
      </w:r>
    </w:p>
    <w:p>
      <w:pPr>
        <w:pStyle w:val="ListParagraph"/>
        <w:numPr>
          <w:ilvl w:val="0"/>
          <w:numId w:val="2"/>
        </w:numPr>
        <w:spacing w:after="60" w:line="276"/>
      </w:pPr>
      <w:r>
        <w:rPr>
          <w:rFonts w:ascii="Arial" w:cs="Arial" w:eastAsia="Arial" w:hAnsi="Arial"/>
          <w:sz w:val="22"/>
          <w:szCs w:val="22"/>
        </w:rPr>
        <w:t xml:space="preserve">Se asume que la tienda mantiene su conexión WiFi estable y que los vendedores pueden usar datos móviles en bodega. Una caída de conectividad deja el sistema sin acceso, ya que no se contempla un modo sin conexión.</w:t>
      </w:r>
    </w:p>
    <w:p>
      <w:pPr>
        <w:pStyle w:val="ListParagraph"/>
        <w:numPr>
          <w:ilvl w:val="0"/>
          <w:numId w:val="2"/>
        </w:numPr>
        <w:spacing w:after="60" w:line="276"/>
      </w:pPr>
      <w:r>
        <w:rPr>
          <w:rFonts w:ascii="Arial" w:cs="Arial" w:eastAsia="Arial" w:hAnsi="Arial"/>
          <w:sz w:val="22"/>
          <w:szCs w:val="22"/>
        </w:rPr>
        <w:t xml:space="preserve">Se asume que el catálogo entregado en Excel refleja el inventario real al momento de la carga inicial. Si existieran diferencias, deberán corregirse antes de la puesta en marcha.</w:t>
      </w:r>
    </w:p>
    <w:p>
      <w:pPr>
        <w:pStyle w:val="ListParagraph"/>
        <w:numPr>
          <w:ilvl w:val="0"/>
          <w:numId w:val="2"/>
        </w:numPr>
        <w:spacing w:after="60" w:line="276"/>
      </w:pPr>
      <w:r>
        <w:rPr>
          <w:rFonts w:ascii="Arial" w:cs="Arial" w:eastAsia="Arial" w:hAnsi="Arial"/>
          <w:sz w:val="22"/>
          <w:szCs w:val="22"/>
        </w:rPr>
        <w:t xml:space="preserve">Se asume que el pago se realiza por transferencia bancaria y que el comprobante se adjunta al pedido. Si la tienda decide incorporar una pasarela de pago, los requisitos asociados al pago deberán revisarse.</w:t>
      </w:r>
    </w:p>
    <w:p>
      <w:pPr>
        <w:pStyle w:val="ListParagraph"/>
        <w:numPr>
          <w:ilvl w:val="0"/>
          <w:numId w:val="2"/>
        </w:numPr>
        <w:spacing w:after="60" w:line="276"/>
      </w:pPr>
      <w:r>
        <w:rPr>
          <w:rFonts w:ascii="Arial" w:cs="Arial" w:eastAsia="Arial" w:hAnsi="Arial"/>
          <w:sz w:val="22"/>
          <w:szCs w:val="22"/>
        </w:rPr>
        <w:t xml:space="preserve">Se asume que la estructura de la tienda se mantiene: un dueño y dos vendedores. Un aumento del personal podría requerir perfiles adicionales.</w:t>
      </w:r>
    </w:p>
    <w:p>
      <w:pPr>
        <w:pStyle w:val="ListParagraph"/>
        <w:numPr>
          <w:ilvl w:val="0"/>
          <w:numId w:val="2"/>
        </w:numPr>
        <w:spacing w:after="60" w:line="276"/>
      </w:pPr>
      <w:r>
        <w:rPr>
          <w:rFonts w:ascii="Arial" w:cs="Arial" w:eastAsia="Arial" w:hAnsi="Arial"/>
          <w:sz w:val="22"/>
          <w:szCs w:val="22"/>
        </w:rPr>
        <w:t xml:space="preserve">El sistema depende de los servicios de despacho externos (Starken y Chilexpress); el número de seguimiento se registra de forma manual en el pedido.</w:t>
      </w:r>
    </w:p>
    <w:p>
      <w:pPr>
        <w:pStyle w:val="Heading2"/>
        <w:spacing w:after="120" w:before="240"/>
      </w:pPr>
      <w:r>
        <w:rPr>
          <w:rFonts w:ascii="Arial" w:cs="Arial" w:eastAsia="Arial" w:hAnsi="Arial"/>
          <w:b/>
          <w:bCs/>
          <w:color w:val="16232F"/>
          <w:sz w:val="25"/>
          <w:szCs w:val="25"/>
        </w:rPr>
        <w:t xml:space="preserve">2.6. Requisitos Futuros</w:t>
      </w:r>
    </w:p>
    <w:p>
      <w:pPr>
        <w:pStyle w:val="ListParagraph"/>
        <w:numPr>
          <w:ilvl w:val="0"/>
          <w:numId w:val="2"/>
        </w:numPr>
        <w:spacing w:after="60" w:line="276"/>
      </w:pPr>
      <w:r>
        <w:rPr>
          <w:rFonts w:ascii="Arial" w:cs="Arial" w:eastAsia="Arial" w:hAnsi="Arial"/>
          <w:sz w:val="22"/>
          <w:szCs w:val="22"/>
        </w:rPr>
        <w:t xml:space="preserve">Integración con una pasarela de pago en línea que valide la transacción automáticamente.</w:t>
      </w:r>
    </w:p>
    <w:p>
      <w:pPr>
        <w:pStyle w:val="ListParagraph"/>
        <w:numPr>
          <w:ilvl w:val="0"/>
          <w:numId w:val="2"/>
        </w:numPr>
        <w:spacing w:after="60" w:line="276"/>
      </w:pPr>
      <w:r>
        <w:rPr>
          <w:rFonts w:ascii="Arial" w:cs="Arial" w:eastAsia="Arial" w:hAnsi="Arial"/>
          <w:sz w:val="22"/>
          <w:szCs w:val="22"/>
        </w:rPr>
        <w:t xml:space="preserve">Integración con las APIs de las empresas de transporte para generar envíos y obtener el seguimiento sin digitación manual.</w:t>
      </w:r>
    </w:p>
    <w:p>
      <w:pPr>
        <w:pStyle w:val="ListParagraph"/>
        <w:numPr>
          <w:ilvl w:val="0"/>
          <w:numId w:val="2"/>
        </w:numPr>
        <w:spacing w:after="60" w:line="276"/>
      </w:pPr>
      <w:r>
        <w:rPr>
          <w:rFonts w:ascii="Arial" w:cs="Arial" w:eastAsia="Arial" w:hAnsi="Arial"/>
          <w:sz w:val="22"/>
          <w:szCs w:val="22"/>
        </w:rPr>
        <w:t xml:space="preserve">Notificaciones automáticas al cliente por correo o mensajería cuando su pedido cambia de estado.</w:t>
      </w:r>
    </w:p>
    <w:p>
      <w:pPr>
        <w:pStyle w:val="ListParagraph"/>
        <w:numPr>
          <w:ilvl w:val="0"/>
          <w:numId w:val="2"/>
        </w:numPr>
        <w:spacing w:after="60" w:line="276"/>
      </w:pPr>
      <w:r>
        <w:rPr>
          <w:rFonts w:ascii="Arial" w:cs="Arial" w:eastAsia="Arial" w:hAnsi="Arial"/>
          <w:sz w:val="22"/>
          <w:szCs w:val="22"/>
        </w:rPr>
        <w:t xml:space="preserve">Módulo de gestión del servicio de reparación de instrumentos de cuerda.</w:t>
      </w:r>
    </w:p>
    <w:p>
      <w:pPr>
        <w:pStyle w:val="ListParagraph"/>
        <w:numPr>
          <w:ilvl w:val="0"/>
          <w:numId w:val="2"/>
        </w:numPr>
        <w:spacing w:after="60" w:line="276"/>
      </w:pPr>
      <w:r>
        <w:rPr>
          <w:rFonts w:ascii="Arial" w:cs="Arial" w:eastAsia="Arial" w:hAnsi="Arial"/>
          <w:sz w:val="22"/>
          <w:szCs w:val="22"/>
        </w:rPr>
        <w:t xml:space="preserve">Reportes avanzados: productos más vendidos por temporada y sugerencia de reposición según rotación.</w:t>
      </w:r>
    </w:p>
    <w:p>
      <w:r>
        <w:br w:type="page"/>
      </w:r>
    </w:p>
    <w:p>
      <w:pPr>
        <w:pStyle w:val="Heading1"/>
        <w:spacing w:after="160" w:before="320"/>
      </w:pPr>
      <w:r>
        <w:rPr>
          <w:rFonts w:ascii="Arial" w:cs="Arial" w:eastAsia="Arial" w:hAnsi="Arial"/>
          <w:b/>
          <w:bCs/>
          <w:color w:val="16232F"/>
          <w:sz w:val="30"/>
          <w:szCs w:val="30"/>
        </w:rPr>
        <w:t xml:space="preserve">3. Requisitos Específicos</w:t>
      </w:r>
    </w:p>
    <w:p>
      <w:pPr>
        <w:spacing w:after="120" w:line="276"/>
      </w:pPr>
      <w:r>
        <w:rPr>
          <w:rFonts w:ascii="Arial" w:cs="Arial" w:eastAsia="Arial" w:hAnsi="Arial"/>
          <w:sz w:val="22"/>
          <w:szCs w:val="22"/>
        </w:rPr>
        <w:t xml:space="preserve">Cada requisito se identifica con un código único: RF para los funcionales y RNF para los no funcionales. Esta codificación permite trazar cada requisito hasta su origen en el documento de contexto y, más adelante, hasta los componentes que lo implementan.</w:t>
      </w:r>
    </w:p>
    <w:p>
      <w:pPr>
        <w:pStyle w:val="Heading2"/>
        <w:spacing w:after="120" w:before="240"/>
      </w:pPr>
      <w:r>
        <w:rPr>
          <w:rFonts w:ascii="Arial" w:cs="Arial" w:eastAsia="Arial" w:hAnsi="Arial"/>
          <w:b/>
          <w:bCs/>
          <w:color w:val="16232F"/>
          <w:sz w:val="25"/>
          <w:szCs w:val="25"/>
        </w:rPr>
        <w:t xml:space="preserve">3.1 Requisitos comunes de las interfaces</w:t>
      </w:r>
    </w:p>
    <w:p>
      <w:pPr>
        <w:pStyle w:val="Heading3"/>
        <w:spacing w:after="100" w:before="200"/>
      </w:pPr>
      <w:r>
        <w:rPr>
          <w:rFonts w:ascii="Arial" w:cs="Arial" w:eastAsia="Arial" w:hAnsi="Arial"/>
          <w:b/>
          <w:bCs/>
          <w:color w:val="A86F14"/>
          <w:sz w:val="23"/>
          <w:szCs w:val="23"/>
        </w:rPr>
        <w:t xml:space="preserve">3.1.1 Interfaces de usuario</w:t>
      </w:r>
    </w:p>
    <w:p>
      <w:pPr>
        <w:spacing w:after="120" w:line="276"/>
      </w:pPr>
      <w:r>
        <w:rPr>
          <w:rFonts w:ascii="Arial" w:cs="Arial" w:eastAsia="Arial" w:hAnsi="Arial"/>
          <w:sz w:val="22"/>
          <w:szCs w:val="22"/>
        </w:rPr>
        <w:t xml:space="preserve">La interfaz es una aplicación web con una barra de navegación superior fija que contiene el logotipo, el menú de secciones y el acceso al carrito, más un área central de contenido y un pie de página informativo. El panel de administración utiliza una distribución distinta: menú vertical a la izquierda y área de trabajo a la derecha.</w:t>
      </w:r>
    </w:p>
    <w:p>
      <w:pPr>
        <w:spacing w:after="120" w:line="276"/>
      </w:pPr>
      <w:r>
        <w:rPr>
          <w:rFonts w:ascii="Arial" w:cs="Arial" w:eastAsia="Arial" w:hAnsi="Arial"/>
          <w:sz w:val="22"/>
          <w:szCs w:val="22"/>
        </w:rPr>
        <w:t xml:space="preserve">La interfaz debe operar correctamente en tres tamaños de pantalla: teléfono desde 360 píxeles de ancho, donde el menú se colapsa en un botón tipo hamburguesa; tableta desde 768 píxeles; y computador de escritorio desde 1280 píxeles, donde el diseño puede usar varias columnas.</w:t>
      </w:r>
    </w:p>
    <w:p>
      <w:pPr>
        <w:spacing w:after="120" w:line="276"/>
      </w:pPr>
      <w:r>
        <w:rPr>
          <w:rFonts w:ascii="Arial" w:cs="Arial" w:eastAsia="Arial" w:hAnsi="Arial"/>
          <w:sz w:val="22"/>
          <w:szCs w:val="22"/>
        </w:rPr>
        <w:t xml:space="preserve">Los formularios muestran los mensajes de error junto al campo que los origina, con un texto que indica qué se espera en lugar de un aviso genérico. Se emplea un color de acento para señalar la sección activa y el estado de los elementos interactivos, y todos los campos tienen su etiqueta asociada.</w:t>
      </w:r>
    </w:p>
    <w:p>
      <w:pPr>
        <w:pStyle w:val="Heading3"/>
        <w:spacing w:after="100" w:before="200"/>
      </w:pPr>
      <w:r>
        <w:rPr>
          <w:rFonts w:ascii="Arial" w:cs="Arial" w:eastAsia="Arial" w:hAnsi="Arial"/>
          <w:b/>
          <w:bCs/>
          <w:color w:val="A86F14"/>
          <w:sz w:val="23"/>
          <w:szCs w:val="23"/>
        </w:rPr>
        <w:t xml:space="preserve">3.1.2 Interfaces de hardware</w:t>
      </w:r>
    </w:p>
    <w:p>
      <w:pPr>
        <w:spacing w:after="120" w:line="276"/>
      </w:pPr>
      <w:r>
        <w:rPr>
          <w:rFonts w:ascii="Arial" w:cs="Arial" w:eastAsia="Arial" w:hAnsi="Arial"/>
          <w:sz w:val="22"/>
          <w:szCs w:val="22"/>
        </w:rPr>
        <w:t xml:space="preserve">El sistema se ejecuta sobre navegadores web y no requiere hardware específico. Debe operar en teléfonos Android con pantalla táctil, en el computador de escritorio compartido de la tienda y en el notebook del dueño. No se contempla la integración con lectores de código de barras, impresoras fiscales ni cajas registradoras en esta etapa.</w:t>
      </w:r>
    </w:p>
    <w:p>
      <w:pPr>
        <w:pStyle w:val="Heading3"/>
        <w:spacing w:after="100" w:before="200"/>
      </w:pPr>
      <w:r>
        <w:rPr>
          <w:rFonts w:ascii="Arial" w:cs="Arial" w:eastAsia="Arial" w:hAnsi="Arial"/>
          <w:b/>
          <w:bCs/>
          <w:color w:val="A86F14"/>
          <w:sz w:val="23"/>
          <w:szCs w:val="23"/>
        </w:rPr>
        <w:t xml:space="preserve">3.1.3 Interfaces de software</w:t>
      </w:r>
    </w:p>
    <w:tbl>
      <w:tblPr>
        <w:tblW w:type="dxa" w:w="9000"/>
        <w:tblBorders>
          <w:top w:val="single" w:color="C9C3B8" w:sz="2"/>
          <w:left w:val="single" w:color="C9C3B8" w:sz="2"/>
          <w:bottom w:val="single" w:color="C9C3B8" w:sz="2"/>
          <w:right w:val="single" w:color="C9C3B8" w:sz="2"/>
          <w:insideH w:val="single" w:color="C9C3B8" w:sz="2"/>
          <w:insideV w:val="single" w:color="C9C3B8" w:sz="2"/>
        </w:tblBorders>
      </w:tblPr>
      <w:tblGrid>
        <w:gridCol w:w="2400"/>
        <w:gridCol w:w="2200"/>
        <w:gridCol w:w="4400"/>
      </w:tblGrid>
      <w:tr>
        <w:trPr>
          <w:tblHeader/>
        </w:trPr>
        <w:tc>
          <w:tcPr>
            <w:tcW w:type="dxa" w:w="24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Producto</w:t>
            </w:r>
          </w:p>
        </w:tc>
        <w:tc>
          <w:tcPr>
            <w:tcW w:type="dxa" w:w="22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Propósito</w:t>
            </w:r>
          </w:p>
        </w:tc>
        <w:tc>
          <w:tcPr>
            <w:tcW w:type="dxa" w:w="44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Definición de la interfaz</w:t>
            </w:r>
          </w:p>
        </w:tc>
      </w:tr>
      <w:tr>
        <w:tc>
          <w:tcPr>
            <w:tcW w:type="dxa" w:w="2400"/>
            <w:tcMar>
              <w:top w:type="dxa" w:w="80"/>
              <w:left w:type="dxa" w:w="120"/>
              <w:bottom w:type="dxa" w:w="80"/>
              <w:right w:type="dxa" w:w="120"/>
            </w:tcMar>
          </w:tcPr>
          <w:p>
            <w:pPr>
              <w:spacing w:after="0" w:line="260"/>
            </w:pPr>
            <w:r>
              <w:rPr>
                <w:rFonts w:ascii="Arial" w:cs="Arial" w:eastAsia="Arial" w:hAnsi="Arial"/>
                <w:b/>
                <w:bCs/>
                <w:sz w:val="20"/>
                <w:szCs w:val="20"/>
              </w:rPr>
              <w:t xml:space="preserve">Navegador web</w:t>
            </w:r>
          </w:p>
        </w:tc>
        <w:tc>
          <w:tcPr>
            <w:tcW w:type="dxa" w:w="2200"/>
            <w:tcMar>
              <w:top w:type="dxa" w:w="80"/>
              <w:left w:type="dxa" w:w="120"/>
              <w:bottom w:type="dxa" w:w="80"/>
              <w:right w:type="dxa" w:w="120"/>
            </w:tcMar>
          </w:tcPr>
          <w:p>
            <w:pPr>
              <w:spacing w:after="0" w:line="260"/>
            </w:pPr>
            <w:r>
              <w:rPr>
                <w:rFonts w:ascii="Arial" w:cs="Arial" w:eastAsia="Arial" w:hAnsi="Arial"/>
                <w:sz w:val="20"/>
                <w:szCs w:val="20"/>
              </w:rPr>
              <w:t xml:space="preserve">Ejecución del cliente</w:t>
            </w:r>
          </w:p>
        </w:tc>
        <w:tc>
          <w:tcPr>
            <w:tcW w:type="dxa" w:w="4400"/>
            <w:tcMar>
              <w:top w:type="dxa" w:w="80"/>
              <w:left w:type="dxa" w:w="120"/>
              <w:bottom w:type="dxa" w:w="80"/>
              <w:right w:type="dxa" w:w="120"/>
            </w:tcMar>
          </w:tcPr>
          <w:p>
            <w:pPr>
              <w:spacing w:after="0" w:line="260"/>
            </w:pPr>
            <w:r>
              <w:rPr>
                <w:rFonts w:ascii="Arial" w:cs="Arial" w:eastAsia="Arial" w:hAnsi="Arial"/>
                <w:sz w:val="20"/>
                <w:szCs w:val="20"/>
              </w:rPr>
              <w:t xml:space="preserve">Versiones actualizadas de Chrome, Firefox, Edge o Safari, con JavaScript habilitado y soporte de almacenamiento local.</w:t>
            </w:r>
          </w:p>
        </w:tc>
      </w:tr>
      <w:tr>
        <w:tc>
          <w:tcPr>
            <w:tcW w:type="dxa" w:w="2400"/>
            <w:tcMar>
              <w:top w:type="dxa" w:w="80"/>
              <w:left w:type="dxa" w:w="120"/>
              <w:bottom w:type="dxa" w:w="80"/>
              <w:right w:type="dxa" w:w="120"/>
            </w:tcMar>
          </w:tcPr>
          <w:p>
            <w:pPr>
              <w:spacing w:after="0" w:line="260"/>
            </w:pPr>
            <w:r>
              <w:rPr>
                <w:rFonts w:ascii="Arial" w:cs="Arial" w:eastAsia="Arial" w:hAnsi="Arial"/>
                <w:b/>
                <w:bCs/>
                <w:sz w:val="20"/>
                <w:szCs w:val="20"/>
              </w:rPr>
              <w:t xml:space="preserve">Microservicios Spring Boot</w:t>
            </w:r>
          </w:p>
        </w:tc>
        <w:tc>
          <w:tcPr>
            <w:tcW w:type="dxa" w:w="2200"/>
            <w:tcMar>
              <w:top w:type="dxa" w:w="80"/>
              <w:left w:type="dxa" w:w="120"/>
              <w:bottom w:type="dxa" w:w="80"/>
              <w:right w:type="dxa" w:w="120"/>
            </w:tcMar>
          </w:tcPr>
          <w:p>
            <w:pPr>
              <w:spacing w:after="0" w:line="260"/>
            </w:pPr>
            <w:r>
              <w:rPr>
                <w:rFonts w:ascii="Arial" w:cs="Arial" w:eastAsia="Arial" w:hAnsi="Arial"/>
                <w:sz w:val="20"/>
                <w:szCs w:val="20"/>
              </w:rPr>
              <w:t xml:space="preserve">Lógica de negocio</w:t>
            </w:r>
          </w:p>
        </w:tc>
        <w:tc>
          <w:tcPr>
            <w:tcW w:type="dxa" w:w="4400"/>
            <w:tcMar>
              <w:top w:type="dxa" w:w="80"/>
              <w:left w:type="dxa" w:w="120"/>
              <w:bottom w:type="dxa" w:w="80"/>
              <w:right w:type="dxa" w:w="120"/>
            </w:tcMar>
          </w:tcPr>
          <w:p>
            <w:pPr>
              <w:spacing w:after="0" w:line="260"/>
            </w:pPr>
            <w:r>
              <w:rPr>
                <w:rFonts w:ascii="Arial" w:cs="Arial" w:eastAsia="Arial" w:hAnsi="Arial"/>
                <w:sz w:val="20"/>
                <w:szCs w:val="20"/>
              </w:rPr>
              <w:t xml:space="preserve">API REST con rutas organizadas por recurso (por ejemplo /api/usuarios, /api/productos, /api/pedidos). Respuestas en JSON, incluidos los mensajes de error.</w:t>
            </w:r>
          </w:p>
        </w:tc>
      </w:tr>
      <w:tr>
        <w:tc>
          <w:tcPr>
            <w:tcW w:type="dxa" w:w="2400"/>
            <w:tcMar>
              <w:top w:type="dxa" w:w="80"/>
              <w:left w:type="dxa" w:w="120"/>
              <w:bottom w:type="dxa" w:w="80"/>
              <w:right w:type="dxa" w:w="120"/>
            </w:tcMar>
          </w:tcPr>
          <w:p>
            <w:pPr>
              <w:spacing w:after="0" w:line="260"/>
            </w:pPr>
            <w:r>
              <w:rPr>
                <w:rFonts w:ascii="Arial" w:cs="Arial" w:eastAsia="Arial" w:hAnsi="Arial"/>
                <w:b/>
                <w:bCs/>
                <w:sz w:val="20"/>
                <w:szCs w:val="20"/>
              </w:rPr>
              <w:t xml:space="preserve">Motor de base de datos</w:t>
            </w:r>
          </w:p>
        </w:tc>
        <w:tc>
          <w:tcPr>
            <w:tcW w:type="dxa" w:w="2200"/>
            <w:tcMar>
              <w:top w:type="dxa" w:w="80"/>
              <w:left w:type="dxa" w:w="120"/>
              <w:bottom w:type="dxa" w:w="80"/>
              <w:right w:type="dxa" w:w="120"/>
            </w:tcMar>
          </w:tcPr>
          <w:p>
            <w:pPr>
              <w:spacing w:after="0" w:line="260"/>
            </w:pPr>
            <w:r>
              <w:rPr>
                <w:rFonts w:ascii="Arial" w:cs="Arial" w:eastAsia="Arial" w:hAnsi="Arial"/>
                <w:sz w:val="20"/>
                <w:szCs w:val="20"/>
              </w:rPr>
              <w:t xml:space="preserve">Persistencia</w:t>
            </w:r>
          </w:p>
        </w:tc>
        <w:tc>
          <w:tcPr>
            <w:tcW w:type="dxa" w:w="4400"/>
            <w:tcMar>
              <w:top w:type="dxa" w:w="80"/>
              <w:left w:type="dxa" w:w="120"/>
              <w:bottom w:type="dxa" w:w="80"/>
              <w:right w:type="dxa" w:w="120"/>
            </w:tcMar>
          </w:tcPr>
          <w:p>
            <w:pPr>
              <w:spacing w:after="0" w:line="260"/>
            </w:pPr>
            <w:r>
              <w:rPr>
                <w:rFonts w:ascii="Arial" w:cs="Arial" w:eastAsia="Arial" w:hAnsi="Arial"/>
                <w:sz w:val="20"/>
                <w:szCs w:val="20"/>
              </w:rPr>
              <w:t xml:space="preserve">Acceso exclusivo desde los microservicios. El frontend nunca se conecta directamente a la base de datos.</w:t>
            </w:r>
          </w:p>
        </w:tc>
      </w:tr>
      <w:tr>
        <w:tc>
          <w:tcPr>
            <w:tcW w:type="dxa" w:w="2400"/>
            <w:tcMar>
              <w:top w:type="dxa" w:w="80"/>
              <w:left w:type="dxa" w:w="120"/>
              <w:bottom w:type="dxa" w:w="80"/>
              <w:right w:type="dxa" w:w="120"/>
            </w:tcMar>
          </w:tcPr>
          <w:p>
            <w:pPr>
              <w:spacing w:after="0" w:line="260"/>
            </w:pPr>
            <w:r>
              <w:rPr>
                <w:rFonts w:ascii="Arial" w:cs="Arial" w:eastAsia="Arial" w:hAnsi="Arial"/>
                <w:b/>
                <w:bCs/>
                <w:sz w:val="20"/>
                <w:szCs w:val="20"/>
              </w:rPr>
              <w:t xml:space="preserve">Servicio de mapas</w:t>
            </w:r>
          </w:p>
        </w:tc>
        <w:tc>
          <w:tcPr>
            <w:tcW w:type="dxa" w:w="2200"/>
            <w:tcMar>
              <w:top w:type="dxa" w:w="80"/>
              <w:left w:type="dxa" w:w="120"/>
              <w:bottom w:type="dxa" w:w="80"/>
              <w:right w:type="dxa" w:w="120"/>
            </w:tcMar>
          </w:tcPr>
          <w:p>
            <w:pPr>
              <w:spacing w:after="0" w:line="260"/>
            </w:pPr>
            <w:r>
              <w:rPr>
                <w:rFonts w:ascii="Arial" w:cs="Arial" w:eastAsia="Arial" w:hAnsi="Arial"/>
                <w:sz w:val="20"/>
                <w:szCs w:val="20"/>
              </w:rPr>
              <w:t xml:space="preserve">Ubicación de la tienda</w:t>
            </w:r>
          </w:p>
        </w:tc>
        <w:tc>
          <w:tcPr>
            <w:tcW w:type="dxa" w:w="4400"/>
            <w:tcMar>
              <w:top w:type="dxa" w:w="80"/>
              <w:left w:type="dxa" w:w="120"/>
              <w:bottom w:type="dxa" w:w="80"/>
              <w:right w:type="dxa" w:w="120"/>
            </w:tcMar>
          </w:tcPr>
          <w:p>
            <w:pPr>
              <w:spacing w:after="0" w:line="260"/>
            </w:pPr>
            <w:r>
              <w:rPr>
                <w:rFonts w:ascii="Arial" w:cs="Arial" w:eastAsia="Arial" w:hAnsi="Arial"/>
                <w:sz w:val="20"/>
                <w:szCs w:val="20"/>
              </w:rPr>
              <w:t xml:space="preserve">Leaflet o Google Maps, para mostrar la dirección de la tienda y los puntos de retiro, y obtener indicaciones de cómo llegar.</w:t>
            </w:r>
          </w:p>
        </w:tc>
      </w:tr>
    </w:tbl>
    <w:p>
      <w:pPr>
        <w:spacing w:after="120" w:line="276"/>
      </w:pPr>
      <w:r>
        <w:rPr>
          <w:rFonts w:ascii="Arial" w:cs="Arial" w:eastAsia="Arial" w:hAnsi="Arial"/>
          <w:sz w:val="22"/>
          <w:szCs w:val="22"/>
        </w:rPr>
        <w:t xml:space="preserve"/>
      </w:r>
    </w:p>
    <w:p>
      <w:pPr>
        <w:pBdr>
          <w:left w:val="single" w:color="A86F14" w:sz="12" w:space="6"/>
        </w:pBdr>
        <w:shd w:fill="FBF4E8" w:color="auto" w:val="clear"/>
        <w:spacing w:after="160" w:line="276"/>
      </w:pPr>
      <w:r>
        <w:rPr>
          <w:rFonts w:ascii="Arial" w:cs="Arial" w:eastAsia="Arial" w:hAnsi="Arial"/>
          <w:i/>
          <w:iCs/>
          <w:color w:val="7A5210"/>
          <w:sz w:val="21"/>
          <w:szCs w:val="21"/>
        </w:rPr>
        <w:t xml:space="preserve">Pendiente para la entrega 2: contrato detallado de cada endpoint (ruta, método, parámetros de entrada, estructura de la respuesta y códigos de estado).</w:t>
      </w:r>
    </w:p>
    <w:p>
      <w:pPr>
        <w:pStyle w:val="Heading3"/>
        <w:spacing w:after="100" w:before="200"/>
      </w:pPr>
      <w:r>
        <w:rPr>
          <w:rFonts w:ascii="Arial" w:cs="Arial" w:eastAsia="Arial" w:hAnsi="Arial"/>
          <w:b/>
          <w:bCs/>
          <w:color w:val="A86F14"/>
          <w:sz w:val="23"/>
          <w:szCs w:val="23"/>
        </w:rPr>
        <w:t xml:space="preserve">3.1.4 Interfaces de comunicación</w:t>
      </w:r>
    </w:p>
    <w:p>
      <w:pPr>
        <w:spacing w:after="120" w:line="276"/>
      </w:pPr>
      <w:r>
        <w:rPr>
          <w:rFonts w:ascii="Arial" w:cs="Arial" w:eastAsia="Arial" w:hAnsi="Arial"/>
          <w:sz w:val="22"/>
          <w:szCs w:val="22"/>
        </w:rPr>
        <w:t xml:space="preserve">La comunicación entre el navegador y los microservicios se realiza sobre HTTP mediante los métodos GET, POST, PUT y DELETE, con contenido en formato JSON. El tráfico debe viajar cifrado mediante HTTPS. Las rutas protegidas rechazan toda petición que no incluya un token de autenticación válido.</w:t>
      </w:r>
    </w:p>
    <w:p>
      <w:pPr>
        <w:pStyle w:val="Heading2"/>
        <w:spacing w:after="120" w:before="240"/>
      </w:pPr>
      <w:r>
        <w:rPr>
          <w:rFonts w:ascii="Arial" w:cs="Arial" w:eastAsia="Arial" w:hAnsi="Arial"/>
          <w:b/>
          <w:bCs/>
          <w:color w:val="16232F"/>
          <w:sz w:val="25"/>
          <w:szCs w:val="25"/>
        </w:rPr>
        <w:t xml:space="preserve">3.2 Requisitos funcionales</w:t>
      </w:r>
    </w:p>
    <w:p>
      <w:pPr>
        <w:spacing w:after="120" w:line="276"/>
      </w:pPr>
      <w:r>
        <w:rPr>
          <w:rFonts w:ascii="Arial" w:cs="Arial" w:eastAsia="Arial" w:hAnsi="Arial"/>
          <w:sz w:val="22"/>
          <w:szCs w:val="22"/>
        </w:rPr>
        <w:t xml:space="preserve">Los siguientes requisitos corresponden a los registrados en el Anexo 2 (Planilla de Requerimientos). Su descripción incluye las validaciones de entrada que el sistema debe aplicar.</w:t>
      </w:r>
    </w:p>
    <w:tbl>
      <w:tblPr>
        <w:tblW w:type="dxa" w:w="9000"/>
        <w:tblBorders>
          <w:top w:val="single" w:color="C9C3B8" w:sz="2"/>
          <w:left w:val="single" w:color="C9C3B8" w:sz="2"/>
          <w:bottom w:val="single" w:color="C9C3B8" w:sz="2"/>
          <w:right w:val="single" w:color="C9C3B8" w:sz="2"/>
          <w:insideH w:val="single" w:color="C9C3B8" w:sz="2"/>
          <w:insideV w:val="single" w:color="C9C3B8" w:sz="2"/>
        </w:tblBorders>
      </w:tblPr>
      <w:tblGrid>
        <w:gridCol w:w="1000"/>
        <w:gridCol w:w="2600"/>
        <w:gridCol w:w="2000"/>
        <w:gridCol w:w="3400"/>
      </w:tblGrid>
      <w:tr>
        <w:trPr>
          <w:tblHeader/>
        </w:trPr>
        <w:tc>
          <w:tcPr>
            <w:tcW w:type="dxa" w:w="10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Código</w:t>
            </w:r>
          </w:p>
        </w:tc>
        <w:tc>
          <w:tcPr>
            <w:tcW w:type="dxa" w:w="26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Requisito</w:t>
            </w:r>
          </w:p>
        </w:tc>
        <w:tc>
          <w:tcPr>
            <w:tcW w:type="dxa" w:w="20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Actores</w:t>
            </w:r>
          </w:p>
        </w:tc>
        <w:tc>
          <w:tcPr>
            <w:tcW w:type="dxa" w:w="34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Descripción</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RF-01</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Autenticar usuario al iniciar sesión</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Administrador, Vendedor, Cliente</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El sistema valida correo y contraseña antes de dar acceso a cualquier vista distinta del inicio de sesión y del registro público. Solo se admiten correos @duoc.cl, @profesor.duoc.cl y @gmail.com, con un máximo de 100 caracteres, y contraseñas de 4 a 10 caracteres.</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RF-02</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Registrar cliente en la tienda</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Cliente</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Un visitante crea su cuenta indicando RUN, nombre, apellidos, correo, contraseña, región, comuna y dirección. El RUN se ingresa sin puntos ni guion y se valida su dígito verificador.</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RF-03</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Consultar el catálogo de productos</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Cliente, Vendedor</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El sistema muestra el listado de productos con imagen, nombre, marca, precio y estado de disponibilidad, de modo que el cliente remoto no necesite consultar por WhatsApp o Instagram.</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RF-04</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Buscar y filtrar productos</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Cliente</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El catálogo permite filtrar por categoría, buscar por nombre, marca o código, y ordenar los resultados por precio o por nombre.</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RF-05</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Consultar el detalle de un producto</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Cliente</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Al seleccionar un producto se despliega su ficha con descripción, marca, modelo, código, stock disponible y productos relacionados de la misma categoría.</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RF-06</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Administrar el carrito de compras</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Cliente</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El cliente agrega productos indicando cantidad, modifica cantidades y elimina líneas. El carrito conserva su contenido entre visitas y no permite superar el stock disponible.</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RF-07</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Generar un pedido en línea</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Cliente, Vendedor</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El cliente confirma el contenido del carrito y genera un pedido formal asociado a su cuenta, que queda registrado de forma centralizada y no en una conversación de mensajería.</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RF-08</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Seleccionar despacho o retiro en tienda</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Cliente</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Al confirmar el pedido, el cliente elige entre retiro en Av. San Martín 452, Viña del Mar, o despacho a la dirección registrada en su cuenta.</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RF-09</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Consultar el estado de un pedido</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Cliente, Vendedor</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El cliente consulta el estado de sus propios pedidos (en preparación, despachado, entregado). No puede acceder a los pedidos de otros clientes.</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RF-10</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Descontar stock al confirmar una venta</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Vendedor, Administrador</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Cada pedido confirmado descuenta las unidades correspondientes del inventario, evitando que dos vendedores comprometan el mismo producto de forma simultánea.</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RF-11</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Alertar por stock crítico</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Administrador, Vendedor</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El sistema identifica los productos cuyo stock es igual o inferior a su umbral crítico y los destaca en el panel de administración.</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RF-12</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Mantener el catálogo de productos</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Administrador, Vendedor</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El administrador crea, edita, consulta y da de baja productos con código, nombre, descripción, precio, stock, stock crítico, categoría e imagen, según las reglas de validación definidas.</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RF-13</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Mantener los usuarios del sistema</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Administrador</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El administrador crea, edita, consulta y desactiva cuentas, asignando el perfil Administrador, Vendedor o Cliente que determina los accesos de cada usuario.</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RF-14</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Consultar el historial de compras</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Cliente, Administrador</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El sistema conserva el historial de compras por cliente, de manera que una compra anterior pueda verificarse sin revisar cuadernos ni planillas.</w:t>
            </w:r>
          </w:p>
        </w:tc>
      </w:tr>
      <w:tr>
        <w:tc>
          <w:tcPr>
            <w:tcW w:type="dxa" w:w="1000"/>
            <w:tcMar>
              <w:top w:type="dxa" w:w="80"/>
              <w:left w:type="dxa" w:w="120"/>
              <w:bottom w:type="dxa" w:w="80"/>
              <w:right w:type="dxa" w:w="120"/>
            </w:tcMar>
          </w:tcPr>
          <w:p>
            <w:pPr>
              <w:spacing w:after="0" w:line="260"/>
            </w:pPr>
            <w:r>
              <w:rPr>
                <w:rFonts w:ascii="Arial" w:cs="Arial" w:eastAsia="Arial" w:hAnsi="Arial"/>
                <w:b/>
                <w:bCs/>
                <w:sz w:val="20"/>
                <w:szCs w:val="20"/>
              </w:rPr>
              <w:t xml:space="preserve">RF-15</w:t>
            </w:r>
          </w:p>
        </w:tc>
        <w:tc>
          <w:tcPr>
            <w:tcW w:type="dxa" w:w="2600"/>
            <w:tcMar>
              <w:top w:type="dxa" w:w="80"/>
              <w:left w:type="dxa" w:w="120"/>
              <w:bottom w:type="dxa" w:w="80"/>
              <w:right w:type="dxa" w:w="120"/>
            </w:tcMar>
          </w:tcPr>
          <w:p>
            <w:pPr>
              <w:spacing w:after="0" w:line="260"/>
            </w:pPr>
            <w:r>
              <w:rPr>
                <w:rFonts w:ascii="Arial" w:cs="Arial" w:eastAsia="Arial" w:hAnsi="Arial"/>
                <w:sz w:val="20"/>
                <w:szCs w:val="20"/>
              </w:rPr>
              <w:t xml:space="preserve">Generar un resumen de ventas por período</w:t>
            </w:r>
          </w:p>
        </w:tc>
        <w:tc>
          <w:tcPr>
            <w:tcW w:type="dxa" w:w="2000"/>
            <w:tcMar>
              <w:top w:type="dxa" w:w="80"/>
              <w:left w:type="dxa" w:w="120"/>
              <w:bottom w:type="dxa" w:w="80"/>
              <w:right w:type="dxa" w:w="120"/>
            </w:tcMar>
          </w:tcPr>
          <w:p>
            <w:pPr>
              <w:spacing w:after="0" w:line="260"/>
            </w:pPr>
            <w:r>
              <w:rPr>
                <w:rFonts w:ascii="Arial" w:cs="Arial" w:eastAsia="Arial" w:hAnsi="Arial"/>
                <w:sz w:val="20"/>
                <w:szCs w:val="20"/>
              </w:rPr>
              <w:t xml:space="preserve">Administrador</w:t>
            </w:r>
          </w:p>
        </w:tc>
        <w:tc>
          <w:tcPr>
            <w:tcW w:type="dxa" w:w="3400"/>
            <w:tcMar>
              <w:top w:type="dxa" w:w="80"/>
              <w:left w:type="dxa" w:w="120"/>
              <w:bottom w:type="dxa" w:w="80"/>
              <w:right w:type="dxa" w:w="120"/>
            </w:tcMar>
          </w:tcPr>
          <w:p>
            <w:pPr>
              <w:spacing w:after="0" w:line="260"/>
            </w:pPr>
            <w:r>
              <w:rPr>
                <w:rFonts w:ascii="Arial" w:cs="Arial" w:eastAsia="Arial" w:hAnsi="Arial"/>
                <w:sz w:val="20"/>
                <w:szCs w:val="20"/>
              </w:rPr>
              <w:t xml:space="preserve">El administrador obtiene un resumen de las ventas de un período determinado sin necesidad de consolidar manualmente el cuaderno y el archivo Excel.</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Validaciones de entrada exigidas</w:t>
      </w:r>
    </w:p>
    <w:p>
      <w:pPr>
        <w:spacing w:after="120" w:line="276"/>
      </w:pPr>
      <w:r>
        <w:rPr>
          <w:rFonts w:ascii="Arial" w:cs="Arial" w:eastAsia="Arial" w:hAnsi="Arial"/>
          <w:sz w:val="22"/>
          <w:szCs w:val="22"/>
        </w:rPr>
        <w:t xml:space="preserve">Las siguientes reglas se aplican en los formularios y condicionan la aceptación de los datos. Se definen en esta entrega porque determinan el modelo de datos de la base de datos que se construirá más adelante.</w:t>
      </w:r>
    </w:p>
    <w:tbl>
      <w:tblPr>
        <w:tblW w:type="dxa" w:w="9000"/>
        <w:tblBorders>
          <w:top w:val="single" w:color="C9C3B8" w:sz="2"/>
          <w:left w:val="single" w:color="C9C3B8" w:sz="2"/>
          <w:bottom w:val="single" w:color="C9C3B8" w:sz="2"/>
          <w:right w:val="single" w:color="C9C3B8" w:sz="2"/>
          <w:insideH w:val="single" w:color="C9C3B8" w:sz="2"/>
          <w:insideV w:val="single" w:color="C9C3B8" w:sz="2"/>
        </w:tblBorders>
      </w:tblPr>
      <w:tblGrid>
        <w:gridCol w:w="2200"/>
        <w:gridCol w:w="6800"/>
      </w:tblGrid>
      <w:tr>
        <w:trPr>
          <w:tblHeader/>
        </w:trPr>
        <w:tc>
          <w:tcPr>
            <w:tcW w:type="dxa" w:w="22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Dato</w:t>
            </w:r>
          </w:p>
        </w:tc>
        <w:tc>
          <w:tcPr>
            <w:tcW w:type="dxa" w:w="6800"/>
            <w:shd w:fill="16232F" w:color="auto"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Regla de validación</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Correo</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Obligatorio, máximo 100 caracteres. Solo se admiten los dominios @duoc.cl, @profesor.duoc.cl y @gmail.com.</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Contraseña</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Obligatoria, entre 4 y 10 caracteres.</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RUN</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Obligatorio, entre 7 y 9 caracteres, sin puntos ni guion. Se valida el dígito verificador mediante módulo 11.</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Nombre / Apellidos</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Obligatorios. Nombre hasta 50 caracteres; apellidos hasta 100.</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Región y comuna</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Obligatorias. Al cambiar la región se actualiza el listado de comunas disponibles.</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Dirección</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Obligatoria, máximo 300 caracteres.</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Fecha de nacimiento</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Opcional. No admite fechas futuras ni edades biológicamente imposibles.</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Tipo de usuario</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Obligatorio en el panel de administración. Valores posibles: Administrador, Vendedor o Cliente.</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Código de producto</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Obligatorio, texto, mínimo 3 caracteres, sin límite superior.</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Nombre del producto</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Obligatorio, máximo 100 caracteres.</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Descripción</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Opcional, máximo 500 caracteres.</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Precio</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Obligatorio, mínimo 0, admite decimales. Un precio 0 se registra como producto gratuito.</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Stock</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Obligatorio, mínimo 0, solo números enteros, sin límite superior.</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Stock crítico</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Opcional, mínimo 0, solo números enteros. Determina cuándo se emite la alerta de reposición.</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Categoría</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Obligatoria, seleccionada desde el listado de categorías del catálogo.</w:t>
            </w:r>
          </w:p>
        </w:tc>
      </w:tr>
      <w:tr>
        <w:tc>
          <w:tcPr>
            <w:tcW w:type="dxa" w:w="2200"/>
            <w:tcMar>
              <w:top w:type="dxa" w:w="80"/>
              <w:left w:type="dxa" w:w="120"/>
              <w:bottom w:type="dxa" w:w="80"/>
              <w:right w:type="dxa" w:w="120"/>
            </w:tcMar>
          </w:tcPr>
          <w:p>
            <w:pPr>
              <w:spacing w:after="0" w:line="260"/>
            </w:pPr>
            <w:r>
              <w:rPr>
                <w:rFonts w:ascii="Arial" w:cs="Arial" w:eastAsia="Arial" w:hAnsi="Arial"/>
                <w:b/>
                <w:bCs/>
                <w:sz w:val="20"/>
                <w:szCs w:val="20"/>
              </w:rPr>
              <w:t xml:space="preserve">Comentario de contacto</w:t>
            </w:r>
          </w:p>
        </w:tc>
        <w:tc>
          <w:tcPr>
            <w:tcW w:type="dxa" w:w="6800"/>
            <w:tcMar>
              <w:top w:type="dxa" w:w="80"/>
              <w:left w:type="dxa" w:w="120"/>
              <w:bottom w:type="dxa" w:w="80"/>
              <w:right w:type="dxa" w:w="120"/>
            </w:tcMar>
          </w:tcPr>
          <w:p>
            <w:pPr>
              <w:spacing w:after="0" w:line="260"/>
            </w:pPr>
            <w:r>
              <w:rPr>
                <w:rFonts w:ascii="Arial" w:cs="Arial" w:eastAsia="Arial" w:hAnsi="Arial"/>
                <w:sz w:val="20"/>
                <w:szCs w:val="20"/>
              </w:rPr>
              <w:t xml:space="preserve">Obligatorio, máximo 500 caracteres.</w:t>
            </w:r>
          </w:p>
        </w:tc>
      </w:tr>
    </w:tbl>
    <w:p>
      <w:pPr>
        <w:spacing w:after="120" w:line="276"/>
      </w:pPr>
      <w:r>
        <w:rPr>
          <w:rFonts w:ascii="Arial" w:cs="Arial" w:eastAsia="Arial" w:hAnsi="Arial"/>
          <w:sz w:val="22"/>
          <w:szCs w:val="22"/>
        </w:rPr>
        <w:t xml:space="preserve"/>
      </w:r>
    </w:p>
    <w:p>
      <w:pPr>
        <w:pBdr>
          <w:left w:val="single" w:color="A86F14" w:sz="12" w:space="6"/>
        </w:pBdr>
        <w:shd w:fill="FBF4E8" w:color="auto" w:val="clear"/>
        <w:spacing w:after="160" w:line="276"/>
      </w:pPr>
      <w:r>
        <w:rPr>
          <w:rFonts w:ascii="Arial" w:cs="Arial" w:eastAsia="Arial" w:hAnsi="Arial"/>
          <w:i/>
          <w:iCs/>
          <w:color w:val="7A5210"/>
          <w:sz w:val="21"/>
          <w:szCs w:val="21"/>
        </w:rPr>
        <w:t xml:space="preserve">Pendiente para las entregas 2 y 3: detalle de cada requisito funcional mediante formularios de caso de uso, incluyendo flujo principal, flujos alternativos y respuesta del sistema ante situaciones anormales.</w:t>
      </w:r>
    </w:p>
    <w:p>
      <w:pPr>
        <w:pStyle w:val="Heading2"/>
        <w:spacing w:after="120" w:before="240"/>
      </w:pPr>
      <w:r>
        <w:rPr>
          <w:rFonts w:ascii="Arial" w:cs="Arial" w:eastAsia="Arial" w:hAnsi="Arial"/>
          <w:b/>
          <w:bCs/>
          <w:color w:val="16232F"/>
          <w:sz w:val="25"/>
          <w:szCs w:val="25"/>
        </w:rPr>
        <w:t xml:space="preserve">3.3 Requisitos no funcionales</w:t>
      </w:r>
    </w:p>
    <w:p>
      <w:pPr>
        <w:pStyle w:val="Heading3"/>
        <w:spacing w:after="100" w:before="200"/>
      </w:pPr>
      <w:r>
        <w:rPr>
          <w:rFonts w:ascii="Arial" w:cs="Arial" w:eastAsia="Arial" w:hAnsi="Arial"/>
          <w:b/>
          <w:bCs/>
          <w:color w:val="A86F14"/>
          <w:sz w:val="23"/>
          <w:szCs w:val="23"/>
        </w:rPr>
        <w:t xml:space="preserve">3.3.1 Requisitos de rendimiento</w:t>
      </w:r>
    </w:p>
    <w:p>
      <w:pPr>
        <w:pStyle w:val="ListParagraph"/>
        <w:numPr>
          <w:ilvl w:val="0"/>
          <w:numId w:val="2"/>
        </w:numPr>
        <w:spacing w:after="60" w:line="276"/>
      </w:pPr>
      <w:r>
        <w:rPr>
          <w:rFonts w:ascii="Arial" w:cs="Arial" w:eastAsia="Arial" w:hAnsi="Arial"/>
          <w:sz w:val="22"/>
          <w:szCs w:val="22"/>
        </w:rPr>
        <w:t xml:space="preserve">RNF-01: El catálogo completo debe desplegarse en un plazo máximo de 3 segundos sobre la conexión WiFi de la tienda.</w:t>
      </w:r>
    </w:p>
    <w:p>
      <w:pPr>
        <w:pStyle w:val="ListParagraph"/>
        <w:numPr>
          <w:ilvl w:val="0"/>
          <w:numId w:val="2"/>
        </w:numPr>
        <w:spacing w:after="60" w:line="276"/>
      </w:pPr>
      <w:r>
        <w:rPr>
          <w:rFonts w:ascii="Arial" w:cs="Arial" w:eastAsia="Arial" w:hAnsi="Arial"/>
          <w:sz w:val="22"/>
          <w:szCs w:val="22"/>
        </w:rPr>
        <w:t xml:space="preserve">RNF-02: El sistema debe soportar al menos 20 usuarios consultando el catálogo de forma simultánea sin degradación perceptible.</w:t>
      </w:r>
    </w:p>
    <w:p>
      <w:pPr>
        <w:pStyle w:val="ListParagraph"/>
        <w:numPr>
          <w:ilvl w:val="0"/>
          <w:numId w:val="2"/>
        </w:numPr>
        <w:spacing w:after="60" w:line="276"/>
      </w:pPr>
      <w:r>
        <w:rPr>
          <w:rFonts w:ascii="Arial" w:cs="Arial" w:eastAsia="Arial" w:hAnsi="Arial"/>
          <w:sz w:val="22"/>
          <w:szCs w:val="22"/>
        </w:rPr>
        <w:t xml:space="preserve">RNF-03: La actualización del stock tras confirmar una venta debe reflejarse de inmediato para todos los usuarios conectados, de modo que dos vendedores no puedan comprometer la misma unidad.</w:t>
      </w:r>
    </w:p>
    <w:p>
      <w:pPr>
        <w:pStyle w:val="Heading3"/>
        <w:spacing w:after="100" w:before="200"/>
      </w:pPr>
      <w:r>
        <w:rPr>
          <w:rFonts w:ascii="Arial" w:cs="Arial" w:eastAsia="Arial" w:hAnsi="Arial"/>
          <w:b/>
          <w:bCs/>
          <w:color w:val="A86F14"/>
          <w:sz w:val="23"/>
          <w:szCs w:val="23"/>
        </w:rPr>
        <w:t xml:space="preserve">3.3.2 Seguridad</w:t>
      </w:r>
    </w:p>
    <w:p>
      <w:pPr>
        <w:pStyle w:val="ListParagraph"/>
        <w:numPr>
          <w:ilvl w:val="0"/>
          <w:numId w:val="2"/>
        </w:numPr>
        <w:spacing w:after="60" w:line="276"/>
      </w:pPr>
      <w:r>
        <w:rPr>
          <w:rFonts w:ascii="Arial" w:cs="Arial" w:eastAsia="Arial" w:hAnsi="Arial"/>
          <w:sz w:val="22"/>
          <w:szCs w:val="22"/>
        </w:rPr>
        <w:t xml:space="preserve">RNF-04: Ninguna vista ni endpoint es accesible sin autenticación, con la única excepción del inicio de sesión y el registro público de clientes.</w:t>
      </w:r>
    </w:p>
    <w:p>
      <w:pPr>
        <w:pStyle w:val="ListParagraph"/>
        <w:numPr>
          <w:ilvl w:val="0"/>
          <w:numId w:val="2"/>
        </w:numPr>
        <w:spacing w:after="60" w:line="276"/>
      </w:pPr>
      <w:r>
        <w:rPr>
          <w:rFonts w:ascii="Arial" w:cs="Arial" w:eastAsia="Arial" w:hAnsi="Arial"/>
          <w:sz w:val="22"/>
          <w:szCs w:val="22"/>
        </w:rPr>
        <w:t xml:space="preserve">RNF-05: Las contraseñas se almacenan cifradas mediante un algoritmo de hash; nunca en texto plano.</w:t>
      </w:r>
    </w:p>
    <w:p>
      <w:pPr>
        <w:pStyle w:val="ListParagraph"/>
        <w:numPr>
          <w:ilvl w:val="0"/>
          <w:numId w:val="2"/>
        </w:numPr>
        <w:spacing w:after="60" w:line="276"/>
      </w:pPr>
      <w:r>
        <w:rPr>
          <w:rFonts w:ascii="Arial" w:cs="Arial" w:eastAsia="Arial" w:hAnsi="Arial"/>
          <w:sz w:val="22"/>
          <w:szCs w:val="22"/>
        </w:rPr>
        <w:t xml:space="preserve">RNF-06: El sistema aplica control de acceso basado en roles. El vendedor no accede a la gestión de usuarios y el cliente solo accede a la tienda y a sus propios pedidos.</w:t>
      </w:r>
    </w:p>
    <w:p>
      <w:pPr>
        <w:pStyle w:val="ListParagraph"/>
        <w:numPr>
          <w:ilvl w:val="0"/>
          <w:numId w:val="2"/>
        </w:numPr>
        <w:spacing w:after="60" w:line="276"/>
      </w:pPr>
      <w:r>
        <w:rPr>
          <w:rFonts w:ascii="Arial" w:cs="Arial" w:eastAsia="Arial" w:hAnsi="Arial"/>
          <w:sz w:val="22"/>
          <w:szCs w:val="22"/>
        </w:rPr>
        <w:t xml:space="preserve">RNF-07: Toda comunicación entre el navegador y el servidor viaja cifrada mediante HTTPS.</w:t>
      </w:r>
    </w:p>
    <w:p>
      <w:pPr>
        <w:pStyle w:val="ListParagraph"/>
        <w:numPr>
          <w:ilvl w:val="0"/>
          <w:numId w:val="2"/>
        </w:numPr>
        <w:spacing w:after="60" w:line="276"/>
      </w:pPr>
      <w:r>
        <w:rPr>
          <w:rFonts w:ascii="Arial" w:cs="Arial" w:eastAsia="Arial" w:hAnsi="Arial"/>
          <w:sz w:val="22"/>
          <w:szCs w:val="22"/>
        </w:rPr>
        <w:t xml:space="preserve">RNF-08: Los datos que se muestran en pantalla se escapan antes de insertarse en el documento, para impedir la ejecución de código inyectado a través de los campos de texto.</w:t>
      </w:r>
    </w:p>
    <w:p>
      <w:pPr>
        <w:pStyle w:val="Heading3"/>
        <w:spacing w:after="100" w:before="200"/>
      </w:pPr>
      <w:r>
        <w:rPr>
          <w:rFonts w:ascii="Arial" w:cs="Arial" w:eastAsia="Arial" w:hAnsi="Arial"/>
          <w:b/>
          <w:bCs/>
          <w:color w:val="A86F14"/>
          <w:sz w:val="23"/>
          <w:szCs w:val="23"/>
        </w:rPr>
        <w:t xml:space="preserve">3.3.3 Fiabilidad</w:t>
      </w:r>
    </w:p>
    <w:p>
      <w:pPr>
        <w:pStyle w:val="ListParagraph"/>
        <w:numPr>
          <w:ilvl w:val="0"/>
          <w:numId w:val="2"/>
        </w:numPr>
        <w:spacing w:after="60" w:line="276"/>
      </w:pPr>
      <w:r>
        <w:rPr>
          <w:rFonts w:ascii="Arial" w:cs="Arial" w:eastAsia="Arial" w:hAnsi="Arial"/>
          <w:sz w:val="22"/>
          <w:szCs w:val="22"/>
        </w:rPr>
        <w:t xml:space="preserve">RNF-09: El sistema valida toda entrada del usuario antes de procesarla y responde con un mensaje que indica qué se espera en el campo, sin exponer detalles técnicos internos.</w:t>
      </w:r>
    </w:p>
    <w:p>
      <w:pPr>
        <w:pStyle w:val="ListParagraph"/>
        <w:numPr>
          <w:ilvl w:val="0"/>
          <w:numId w:val="2"/>
        </w:numPr>
        <w:spacing w:after="60" w:line="276"/>
      </w:pPr>
      <w:r>
        <w:rPr>
          <w:rFonts w:ascii="Arial" w:cs="Arial" w:eastAsia="Arial" w:hAnsi="Arial"/>
          <w:sz w:val="22"/>
          <w:szCs w:val="22"/>
        </w:rPr>
        <w:t xml:space="preserve">RNF-10: Ninguna operación puede dejar el inventario en un estado inconsistente: si una venta no se completa, el stock no se descuenta.</w:t>
      </w:r>
    </w:p>
    <w:p>
      <w:pPr>
        <w:pStyle w:val="Heading3"/>
        <w:spacing w:after="100" w:before="200"/>
      </w:pPr>
      <w:r>
        <w:rPr>
          <w:rFonts w:ascii="Arial" w:cs="Arial" w:eastAsia="Arial" w:hAnsi="Arial"/>
          <w:b/>
          <w:bCs/>
          <w:color w:val="A86F14"/>
          <w:sz w:val="23"/>
          <w:szCs w:val="23"/>
        </w:rPr>
        <w:t xml:space="preserve">3.3.4 Disponibilidad</w:t>
      </w:r>
    </w:p>
    <w:p>
      <w:pPr>
        <w:pStyle w:val="ListParagraph"/>
        <w:numPr>
          <w:ilvl w:val="0"/>
          <w:numId w:val="2"/>
        </w:numPr>
        <w:spacing w:after="60" w:line="276"/>
      </w:pPr>
      <w:r>
        <w:rPr>
          <w:rFonts w:ascii="Arial" w:cs="Arial" w:eastAsia="Arial" w:hAnsi="Arial"/>
          <w:sz w:val="22"/>
          <w:szCs w:val="22"/>
        </w:rPr>
        <w:t xml:space="preserve">RNF-11: El sistema debe estar disponible durante el horario de atención de la tienda, de lunes a sábado entre las 10:00 y las 19:00.</w:t>
      </w:r>
    </w:p>
    <w:p>
      <w:pPr>
        <w:pStyle w:val="ListParagraph"/>
        <w:numPr>
          <w:ilvl w:val="0"/>
          <w:numId w:val="2"/>
        </w:numPr>
        <w:spacing w:after="60" w:line="276"/>
      </w:pPr>
      <w:r>
        <w:rPr>
          <w:rFonts w:ascii="Arial" w:cs="Arial" w:eastAsia="Arial" w:hAnsi="Arial"/>
          <w:sz w:val="22"/>
          <w:szCs w:val="22"/>
        </w:rPr>
        <w:t xml:space="preserve">RNF-12: Las tareas de mantenimiento se realizan fuera del horario de atención.</w:t>
      </w:r>
    </w:p>
    <w:p>
      <w:pPr>
        <w:pStyle w:val="Heading3"/>
        <w:spacing w:after="100" w:before="200"/>
      </w:pPr>
      <w:r>
        <w:rPr>
          <w:rFonts w:ascii="Arial" w:cs="Arial" w:eastAsia="Arial" w:hAnsi="Arial"/>
          <w:b/>
          <w:bCs/>
          <w:color w:val="A86F14"/>
          <w:sz w:val="23"/>
          <w:szCs w:val="23"/>
        </w:rPr>
        <w:t xml:space="preserve">3.3.5 Mantenibilidad</w:t>
      </w:r>
    </w:p>
    <w:p>
      <w:pPr>
        <w:pStyle w:val="ListParagraph"/>
        <w:numPr>
          <w:ilvl w:val="0"/>
          <w:numId w:val="2"/>
        </w:numPr>
        <w:spacing w:after="60" w:line="276"/>
      </w:pPr>
      <w:r>
        <w:rPr>
          <w:rFonts w:ascii="Arial" w:cs="Arial" w:eastAsia="Arial" w:hAnsi="Arial"/>
          <w:sz w:val="22"/>
          <w:szCs w:val="22"/>
        </w:rPr>
        <w:t xml:space="preserve">RNF-13: Los estilos se definen en hojas CSS externas, de manera que un cambio de diseño se aplique a todas las vistas sin editarlas una por una.</w:t>
      </w:r>
    </w:p>
    <w:p>
      <w:pPr>
        <w:pStyle w:val="ListParagraph"/>
        <w:numPr>
          <w:ilvl w:val="0"/>
          <w:numId w:val="2"/>
        </w:numPr>
        <w:spacing w:after="60" w:line="276"/>
      </w:pPr>
      <w:r>
        <w:rPr>
          <w:rFonts w:ascii="Arial" w:cs="Arial" w:eastAsia="Arial" w:hAnsi="Arial"/>
          <w:sz w:val="22"/>
          <w:szCs w:val="22"/>
        </w:rPr>
        <w:t xml:space="preserve">RNF-14: El código se versiona en un repositorio remoto compartido, con mensajes de commit descriptivos que permitan reconstruir el historial de cambios.</w:t>
      </w:r>
    </w:p>
    <w:p>
      <w:pPr>
        <w:pStyle w:val="ListParagraph"/>
        <w:numPr>
          <w:ilvl w:val="0"/>
          <w:numId w:val="2"/>
        </w:numPr>
        <w:spacing w:after="60" w:line="276"/>
      </w:pPr>
      <w:r>
        <w:rPr>
          <w:rFonts w:ascii="Arial" w:cs="Arial" w:eastAsia="Arial" w:hAnsi="Arial"/>
          <w:sz w:val="22"/>
          <w:szCs w:val="22"/>
        </w:rPr>
        <w:t xml:space="preserve">RNF-15: Cada microservicio tiene su propia configuración y puede ejecutarse de forma independiente.</w:t>
      </w:r>
    </w:p>
    <w:p>
      <w:pPr>
        <w:pStyle w:val="Heading3"/>
        <w:spacing w:after="100" w:before="200"/>
      </w:pPr>
      <w:r>
        <w:rPr>
          <w:rFonts w:ascii="Arial" w:cs="Arial" w:eastAsia="Arial" w:hAnsi="Arial"/>
          <w:b/>
          <w:bCs/>
          <w:color w:val="A86F14"/>
          <w:sz w:val="23"/>
          <w:szCs w:val="23"/>
        </w:rPr>
        <w:t xml:space="preserve">3.3.6 Portabilidad</w:t>
      </w:r>
    </w:p>
    <w:p>
      <w:pPr>
        <w:pStyle w:val="ListParagraph"/>
        <w:numPr>
          <w:ilvl w:val="0"/>
          <w:numId w:val="2"/>
        </w:numPr>
        <w:spacing w:after="60" w:line="276"/>
      </w:pPr>
      <w:r>
        <w:rPr>
          <w:rFonts w:ascii="Arial" w:cs="Arial" w:eastAsia="Arial" w:hAnsi="Arial"/>
          <w:sz w:val="22"/>
          <w:szCs w:val="22"/>
        </w:rPr>
        <w:t xml:space="preserve">RNF-16: La aplicación funciona en las versiones actualizadas de Chrome, Firefox, Edge y Safari, sin requerir complementos adicionales.</w:t>
      </w:r>
    </w:p>
    <w:p>
      <w:pPr>
        <w:pStyle w:val="ListParagraph"/>
        <w:numPr>
          <w:ilvl w:val="0"/>
          <w:numId w:val="2"/>
        </w:numPr>
        <w:spacing w:after="60" w:line="276"/>
      </w:pPr>
      <w:r>
        <w:rPr>
          <w:rFonts w:ascii="Arial" w:cs="Arial" w:eastAsia="Arial" w:hAnsi="Arial"/>
          <w:sz w:val="22"/>
          <w:szCs w:val="22"/>
        </w:rPr>
        <w:t xml:space="preserve">RNF-17: La interfaz se adapta a anchos de 360, 768 y 1280 píxeles, cubriendo teléfono, tableta y escritorio.</w:t>
      </w:r>
    </w:p>
    <w:p>
      <w:pPr>
        <w:pStyle w:val="ListParagraph"/>
        <w:numPr>
          <w:ilvl w:val="0"/>
          <w:numId w:val="2"/>
        </w:numPr>
        <w:spacing w:after="60" w:line="276"/>
      </w:pPr>
      <w:r>
        <w:rPr>
          <w:rFonts w:ascii="Arial" w:cs="Arial" w:eastAsia="Arial" w:hAnsi="Arial"/>
          <w:sz w:val="22"/>
          <w:szCs w:val="22"/>
        </w:rPr>
        <w:t xml:space="preserve">RNF-18: El despliegue se realiza mediante contenedores Docker, de modo que el entorno de ejecución sea reproducible.</w:t>
      </w:r>
    </w:p>
    <w:p>
      <w:pPr>
        <w:pStyle w:val="Heading2"/>
        <w:spacing w:after="120" w:before="240"/>
      </w:pPr>
      <w:r>
        <w:rPr>
          <w:rFonts w:ascii="Arial" w:cs="Arial" w:eastAsia="Arial" w:hAnsi="Arial"/>
          <w:b/>
          <w:bCs/>
          <w:color w:val="16232F"/>
          <w:sz w:val="25"/>
          <w:szCs w:val="25"/>
        </w:rPr>
        <w:t xml:space="preserve">3.4 Otros Requisitos</w:t>
      </w:r>
    </w:p>
    <w:p>
      <w:pPr>
        <w:pStyle w:val="ListParagraph"/>
        <w:numPr>
          <w:ilvl w:val="0"/>
          <w:numId w:val="2"/>
        </w:numPr>
        <w:spacing w:after="60" w:line="276"/>
      </w:pPr>
      <w:r>
        <w:rPr>
          <w:rFonts w:ascii="Arial" w:cs="Arial" w:eastAsia="Arial" w:hAnsi="Arial"/>
          <w:sz w:val="22"/>
          <w:szCs w:val="22"/>
        </w:rPr>
        <w:t xml:space="preserve">El catálogo inicial se carga a partir de la planilla Excel entregada por la tienda, respetando código, categoría, nombre, marca, modelo, stock, precio y descripción de cada referencia.</w:t>
      </w:r>
    </w:p>
    <w:p>
      <w:pPr>
        <w:pStyle w:val="ListParagraph"/>
        <w:numPr>
          <w:ilvl w:val="0"/>
          <w:numId w:val="2"/>
        </w:numPr>
        <w:spacing w:after="60" w:line="276"/>
      </w:pPr>
      <w:r>
        <w:rPr>
          <w:rFonts w:ascii="Arial" w:cs="Arial" w:eastAsia="Arial" w:hAnsi="Arial"/>
          <w:sz w:val="22"/>
          <w:szCs w:val="22"/>
        </w:rPr>
        <w:t xml:space="preserve">Los textos de la interfaz se presentan en español y los precios en pesos chilenos, con separador de miles.</w:t>
      </w:r>
    </w:p>
    <w:p>
      <w:pPr>
        <w:spacing w:after="120" w:line="276"/>
      </w:pPr>
      <w:r>
        <w:rPr>
          <w:rFonts w:ascii="Arial" w:cs="Arial" w:eastAsia="Arial" w:hAnsi="Arial"/>
          <w:sz w:val="22"/>
          <w:szCs w:val="22"/>
        </w:rPr>
        <w:t xml:space="preserve"/>
      </w:r>
    </w:p>
    <w:p>
      <w:pPr>
        <w:pBdr>
          <w:left w:val="single" w:color="A86F14" w:sz="12" w:space="6"/>
        </w:pBdr>
        <w:shd w:fill="FBF4E8" w:color="auto" w:val="clear"/>
        <w:spacing w:after="160" w:line="276"/>
      </w:pPr>
      <w:r>
        <w:rPr>
          <w:rFonts w:ascii="Arial" w:cs="Arial" w:eastAsia="Arial" w:hAnsi="Arial"/>
          <w:i/>
          <w:iCs/>
          <w:color w:val="7A5210"/>
          <w:sz w:val="21"/>
          <w:szCs w:val="21"/>
        </w:rPr>
        <w:t xml:space="preserve">Pendiente para la entrega 2: modelo entidad-relación de la base de datos, derivado de las validaciones definidas en la sección 3.2, y política de respaldo de la información.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 Sonido Vivo</dc:title>
  <dc:creator>Equipo de desarrollo — DSY1104</dc:creator>
  <dc:description>Especificación de Requisitos de Software según IEEE 830</dc:description>
  <cp:lastModifiedBy>Un-named</cp:lastModifiedBy>
  <cp:revision>1</cp:revision>
  <dcterms:created xsi:type="dcterms:W3CDTF">2026-09-03T22:30:23.710Z</dcterms:created>
  <dcterms:modified xsi:type="dcterms:W3CDTF">2026-09-03T22:30:23.722Z</dcterms:modified>
</cp:coreProperties>
</file>

<file path=docProps/custom.xml><?xml version="1.0" encoding="utf-8"?>
<Properties xmlns="http://schemas.openxmlformats.org/officeDocument/2006/custom-properties" xmlns:vt="http://schemas.openxmlformats.org/officeDocument/2006/docPropsVTypes"/>
</file>