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Diagnóstico Delhos de pensamiento analítico con datos</w:t>
      </w:r>
    </w:p>
    <w:p>
      <w:pPr/>
      <w:r>
        <w:t xml:space="preserve">Oct 9, 2026</w:t>
      </w:r>
      <w:r>
        <w:t xml:space="preserve"> · </w:t>
      </w:r>
      <w:r>
        <w:t xml:space="preserve">@Ignacio</w:t>
      </w:r>
    </w:p>
    <w:p>
      <w:pPr/>
      <w:r>
        <w:t xml:space="preserve">El diagnóstico recomendado tiene 20 preguntas de alternativas repartidas en 5 dimensiones, toma unos 12 minutos y entrega un puntaje de 0 a 40 que ubica a la persona en una de las 5 etapas de Dataventura, de Aprendiz a Senior. No requiere saber programar ni usar fórmulas: mide cómo razona la persona frente a datos reales.</w:t>
      </w:r>
    </w:p>
    <w:p>
      <w:pPr>
        <w:pStyle w:val="Heading2"/>
      </w:pPr>
      <w:r>
        <w:t xml:space="preserve">Fundamentos del diseño</w:t>
      </w:r>
    </w:p>
    <w:p>
      <w:pPr/>
      <w:r>
        <w:t xml:space="preserve">El test se apoya en siete referencias de investigación sobre cómo medir habilidades con datos. Las preguntas son originales: se toma la estructura de los instrumentos validados, no sus preguntas, que tienen derechos de autor y respuestas publicadas en internet.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Referencia</w:t>
            </w:r>
          </w:p>
        </w:tc>
        <w:tc>
          <w:tcPr>
            <w:tcW w:w="3120" w:type="dxa"/>
            <w:shd w:val="clear" w:color="auto" w:fill="F2F2F2"/>
          </w:tcPr>
          <w:p>
            <w:pPr/>
            <w:r>
              <w:t xml:space="preserve">Qué establece</w:t>
            </w:r>
          </w:p>
        </w:tc>
        <w:tc>
          <w:tcPr>
            <w:tcW w:w="3120" w:type="dxa"/>
            <w:shd w:val="clear" w:color="auto" w:fill="F2F2F2"/>
          </w:tcPr>
          <w:p>
            <w:pPr/>
            <w:r>
              <w:t xml:space="preserve">Qué toma el diagnóstico</w:t>
            </w:r>
          </w:p>
        </w:tc>
      </w:tr>
      <w:tr>
        <w:tc>
          <w:tcPr>
            <w:tcW w:w="3120" w:type="dxa"/>
          </w:tcPr>
          <w:p>
            <w:pPr/>
            <w:hyperlink r:id="rId3" w:history="1">
              <w:r>
                <w:rPr>
                  <w:rStyle w:val="Hyperlink"/>
                </w:rPr>
                <w:t xml:space="preserve">Ridsdale et al. (2015), Universidad de Dalhousie</w:t>
              </w:r>
            </w:hyperlink>
          </w:p>
        </w:tc>
        <w:tc>
          <w:tcPr>
            <w:tcW w:w="3120" w:type="dxa"/>
          </w:tcPr>
          <w:p>
            <w:pPr/>
            <w:r>
              <w:t xml:space="preserve">Define la alfabetización de datos como la capacidad de recolectar, gestionar, evaluar y aplicar datos de forma crítica</w:t>
            </w:r>
          </w:p>
        </w:tc>
        <w:tc>
          <w:tcPr>
            <w:tcW w:w="3120" w:type="dxa"/>
          </w:tcPr>
          <w:p>
            <w:pPr/>
            <w:r>
              <w:t xml:space="preserve">Las áreas de evaluar y aplicar: interpretar, detectar problemas y decidir, que no requieren herramientas ni código</w:t>
            </w:r>
          </w:p>
        </w:tc>
      </w:tr>
      <w:tr>
        <w:tc>
          <w:tcPr>
            <w:tcW w:w="3120" w:type="dxa"/>
          </w:tcPr>
          <w:p>
            <w:pPr/>
            <w:hyperlink r:id="rId4" w:history="1">
              <w:r>
                <w:rPr>
                  <w:rStyle w:val="Hyperlink"/>
                </w:rPr>
                <w:t xml:space="preserve">Statistics Canada (2019)</w:t>
              </w:r>
            </w:hyperlink>
          </w:p>
        </w:tc>
        <w:tc>
          <w:tcPr>
            <w:tcW w:w="3120" w:type="dxa"/>
          </w:tcPr>
          <w:p>
            <w:pPr/>
            <w:r>
              <w:t xml:space="preserve">La autoevaluación distorsiona, porque quienes rinden menos tienden a sobreestimarse; una prueba objetiva de conceptos puede ser corta</w:t>
            </w:r>
          </w:p>
        </w:tc>
        <w:tc>
          <w:tcPr>
            <w:tcW w:w="3120" w:type="dxa"/>
          </w:tcPr>
          <w:p>
            <w:pPr/>
            <w:r>
              <w:t xml:space="preserve">Preguntas con respuesta correcta, más una sola autoevaluación para contrastar confianza y resultado</w:t>
            </w:r>
          </w:p>
        </w:tc>
      </w:tr>
      <w:tr>
        <w:tc>
          <w:tcPr>
            <w:tcW w:w="3120" w:type="dxa"/>
          </w:tcPr>
          <w:p>
            <w:pPr/>
            <w:hyperlink r:id="rId5" w:history="1">
              <w:r>
                <w:rPr>
                  <w:rStyle w:val="Hyperlink"/>
                </w:rPr>
                <w:t xml:space="preserve">Graph Literacy Scale (Galesic y Garcia-Retamero, 2011)</w:t>
              </w:r>
            </w:hyperlink>
          </w:p>
        </w:tc>
        <w:tc>
          <w:tcPr>
            <w:tcW w:w="3120" w:type="dxa"/>
          </w:tcPr>
          <w:p>
            <w:pPr/>
            <w:r>
              <w:t xml:space="preserve">13 preguntas en tres niveles: leer el dato, leer entre los datos y leer más allá de los datos</w:t>
            </w:r>
          </w:p>
        </w:tc>
        <w:tc>
          <w:tcPr>
            <w:tcW w:w="3120" w:type="dxa"/>
          </w:tcPr>
          <w:p>
            <w:pPr/>
            <w:r>
              <w:t xml:space="preserve">La progresión de la dimensión 1</w:t>
            </w:r>
          </w:p>
        </w:tc>
      </w:tr>
      <w:tr>
        <w:tc>
          <w:tcPr>
            <w:tcW w:w="3120" w:type="dxa"/>
          </w:tcPr>
          <w:p>
            <w:pPr/>
            <w:hyperlink r:id="rId6" w:history="1">
              <w:r>
                <w:rPr>
                  <w:rStyle w:val="Hyperlink"/>
                </w:rPr>
                <w:t xml:space="preserve">Berlin Numeracy Test (Cokely et al., 2012)</w:t>
              </w:r>
            </w:hyperlink>
          </w:p>
        </w:tc>
        <w:tc>
          <w:tcPr>
            <w:tcW w:w="3120" w:type="dxa"/>
          </w:tcPr>
          <w:p>
            <w:pPr/>
            <w:r>
              <w:t xml:space="preserve">Mide la comprensión de probabilidades y riesgos en unos 3 minutos, con 2 a 4 preguntas</w:t>
            </w:r>
          </w:p>
        </w:tc>
        <w:tc>
          <w:tcPr>
            <w:tcW w:w="3120" w:type="dxa"/>
          </w:tcPr>
          <w:p>
            <w:pPr/>
            <w:r>
              <w:t xml:space="preserve">La dimensión 2 y el principio de que pocas preguntas bien elegidas bastan para diferenciar niveles</w:t>
            </w:r>
          </w:p>
        </w:tc>
      </w:tr>
      <w:tr>
        <w:tc>
          <w:tcPr>
            <w:tcW w:w="3120" w:type="dxa"/>
          </w:tcPr>
          <w:p>
            <w:pPr/>
            <w:hyperlink r:id="rId7" w:history="1">
              <w:r>
                <w:rPr>
                  <w:rStyle w:val="Hyperlink"/>
                </w:rPr>
                <w:t xml:space="preserve">CAOS (delMas et al., 2007)</w:t>
              </w:r>
            </w:hyperlink>
          </w:p>
        </w:tc>
        <w:tc>
          <w:tcPr>
            <w:tcW w:w="3120" w:type="dxa"/>
          </w:tcPr>
          <w:p>
            <w:pPr/>
            <w:r>
              <w:t xml:space="preserve">40 preguntas de alternativas que miden comprensión conceptual de la estadística, no cálculo</w:t>
            </w:r>
          </w:p>
        </w:tc>
        <w:tc>
          <w:tcPr>
            <w:tcW w:w="3120" w:type="dxa"/>
          </w:tcPr>
          <w:p>
            <w:pPr/>
            <w:r>
              <w:t xml:space="preserve">La dimensión 3: variabilidad, muestra y margen de error sin fórmulas</w:t>
            </w:r>
          </w:p>
        </w:tc>
      </w:tr>
      <w:tr>
        <w:tc>
          <w:tcPr>
            <w:tcW w:w="3120" w:type="dxa"/>
          </w:tcPr>
          <w:p>
            <w:pPr/>
            <w:hyperlink r:id="rId8" w:history="1">
              <w:r>
                <w:rPr>
                  <w:rStyle w:val="Hyperlink"/>
                </w:rPr>
                <w:t xml:space="preserve">Cognitive Reflection Test (Frederick, 2005)</w:t>
              </w:r>
            </w:hyperlink>
          </w:p>
        </w:tc>
        <w:tc>
          <w:tcPr>
            <w:tcW w:w="3120" w:type="dxa"/>
          </w:tcPr>
          <w:p>
            <w:pPr/>
            <w:r>
              <w:t xml:space="preserve">3 preguntas cuya respuesta intuitiva es incorrecta</w:t>
            </w:r>
          </w:p>
        </w:tc>
        <w:tc>
          <w:tcPr>
            <w:tcW w:w="3120" w:type="dxa"/>
          </w:tcPr>
          <w:p>
            <w:pPr/>
            <w:r>
              <w:t xml:space="preserve">Alternativas incorrectas que reflejan el error intuitivo, para saber qué tipo de error comete cada persona</w:t>
            </w:r>
          </w:p>
        </w:tc>
      </w:tr>
      <w:tr>
        <w:tc>
          <w:tcPr>
            <w:tcW w:w="3120" w:type="dxa"/>
          </w:tcPr>
          <w:p>
            <w:pPr/>
            <w:hyperlink r:id="rId9" w:history="1">
              <w:r>
                <w:rPr>
                  <w:rStyle w:val="Hyperlink"/>
                </w:rPr>
                <w:t xml:space="preserve">Haladyna, Downing y Rodriguez (2002)</w:t>
              </w:r>
            </w:hyperlink>
          </w:p>
        </w:tc>
        <w:tc>
          <w:tcPr>
            <w:tcW w:w="3120" w:type="dxa"/>
          </w:tcPr>
          <w:p>
            <w:pPr/>
            <w:r>
              <w:t xml:space="preserve">31 pautas para redactar preguntas de alternativas</w:t>
            </w:r>
          </w:p>
        </w:tc>
        <w:tc>
          <w:tcPr>
            <w:tcW w:w="3120" w:type="dxa"/>
          </w:tcPr>
          <w:p>
            <w:pPr/>
            <w:r>
              <w:t xml:space="preserve">Las reglas de redacción del banco</w:t>
            </w:r>
          </w:p>
        </w:tc>
      </w:tr>
    </w:tbl>
    <w:p>
      <w:pPr/>
      <w:r>
        <w:t xml:space="preserve">Reglas de redacción aplicadas a las 20 preguntas:</w:t>
      </w:r>
    </w:p>
    <w:p>
      <w:pPr>
        <w:pStyle w:val="ListParagraph"/>
        <w:numPr>
          <w:ilvl w:val="0"/>
          <w:numId w:val="2"/>
        </w:numPr>
      </w:pPr>
      <w:r>
        <w:t xml:space="preserve">Cada pregunta mide un solo concepto.</w:t>
      </w:r>
    </w:p>
    <w:p>
      <w:pPr>
        <w:pStyle w:val="ListParagraph"/>
        <w:numPr>
          <w:ilvl w:val="0"/>
          <w:numId w:val="2"/>
        </w:numPr>
      </w:pPr>
      <w:r>
        <w:t xml:space="preserve">Enunciado corto, vocabulario cotidiano y contexto realista.</w:t>
      </w:r>
    </w:p>
    <w:p>
      <w:pPr>
        <w:pStyle w:val="ListParagraph"/>
        <w:numPr>
          <w:ilvl w:val="0"/>
          <w:numId w:val="2"/>
        </w:numPr>
      </w:pPr>
      <w:r>
        <w:t xml:space="preserve">Cuatro alternativas de largo parecido, sin "todas las anteriores" ni "ninguna de las anteriores".</w:t>
      </w:r>
    </w:p>
    <w:p>
      <w:pPr>
        <w:pStyle w:val="ListParagraph"/>
        <w:numPr>
          <w:ilvl w:val="0"/>
          <w:numId w:val="2"/>
        </w:numPr>
      </w:pPr>
      <w:r>
        <w:t xml:space="preserve">Cada alternativa incorrecta corresponde a un error real y frecuente, no a una trampa de redacción.</w:t>
      </w:r>
    </w:p>
    <w:p>
      <w:pPr>
        <w:pStyle w:val="Heading2"/>
      </w:pPr>
      <w:r>
        <w:t xml:space="preserve">Diseño del test</w:t>
      </w:r>
    </w:p>
    <w:p>
      <w:pPr/>
      <w:r>
        <w:t xml:space="preserve">Cada dimensión tiene 4 preguntas: 1 fácil, 2 medias y 1 difícil. Esa mezcla diferencia tanto a principiantes como a avanzados y permite entregar un resultado por dimensión.</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Dimensión</w:t>
            </w:r>
          </w:p>
        </w:tc>
        <w:tc>
          <w:tcPr>
            <w:tcW w:w="1872" w:type="dxa"/>
            <w:shd w:val="clear" w:color="auto" w:fill="F2F2F2"/>
          </w:tcPr>
          <w:p>
            <w:pPr/>
            <w:r>
              <w:t xml:space="preserve">Qué mide</w:t>
            </w:r>
          </w:p>
        </w:tc>
        <w:tc>
          <w:tcPr>
            <w:tcW w:w="1872" w:type="dxa"/>
            <w:shd w:val="clear" w:color="auto" w:fill="F2F2F2"/>
          </w:tcPr>
          <w:p>
            <w:pPr/>
            <w:r>
              <w:t xml:space="preserve">Fácil</w:t>
            </w:r>
          </w:p>
        </w:tc>
        <w:tc>
          <w:tcPr>
            <w:tcW w:w="1872" w:type="dxa"/>
            <w:shd w:val="clear" w:color="auto" w:fill="F2F2F2"/>
          </w:tcPr>
          <w:p>
            <w:pPr/>
            <w:r>
              <w:t xml:space="preserve">Medias</w:t>
            </w:r>
          </w:p>
        </w:tc>
        <w:tc>
          <w:tcPr>
            <w:tcW w:w="1872" w:type="dxa"/>
            <w:shd w:val="clear" w:color="auto" w:fill="F2F2F2"/>
          </w:tcPr>
          <w:p>
            <w:pPr/>
            <w:r>
              <w:t xml:space="preserve">Difícil</w:t>
            </w:r>
          </w:p>
        </w:tc>
      </w:tr>
      <w:tr>
        <w:tc>
          <w:tcPr>
            <w:tcW w:w="1872" w:type="dxa"/>
          </w:tcPr>
          <w:p>
            <w:pPr/>
            <w:r>
              <w:t xml:space="preserve">1. Lectura de datos y gráficos</w:t>
            </w:r>
          </w:p>
        </w:tc>
        <w:tc>
          <w:tcPr>
            <w:tcW w:w="1872" w:type="dxa"/>
          </w:tcPr>
          <w:p>
            <w:pPr/>
            <w:r>
              <w:t xml:space="preserve">Ubicar, comparar y proyectar valores en tablas y gráficos</w:t>
            </w:r>
          </w:p>
        </w:tc>
        <w:tc>
          <w:tcPr>
            <w:tcW w:w="1872" w:type="dxa"/>
          </w:tcPr>
          <w:p>
            <w:pPr/>
            <w:r>
              <w:t xml:space="preserve">P1</w:t>
            </w:r>
          </w:p>
        </w:tc>
        <w:tc>
          <w:tcPr>
            <w:tcW w:w="1872" w:type="dxa"/>
          </w:tcPr>
          <w:p>
            <w:pPr/>
            <w:r>
              <w:t xml:space="preserve">P2, P3</w:t>
            </w:r>
          </w:p>
        </w:tc>
        <w:tc>
          <w:tcPr>
            <w:tcW w:w="1872" w:type="dxa"/>
          </w:tcPr>
          <w:p>
            <w:pPr/>
            <w:r>
              <w:t xml:space="preserve">P4</w:t>
            </w:r>
          </w:p>
        </w:tc>
      </w:tr>
      <w:tr>
        <w:tc>
          <w:tcPr>
            <w:tcW w:w="1872" w:type="dxa"/>
          </w:tcPr>
          <w:p>
            <w:pPr/>
            <w:r>
              <w:t xml:space="preserve">2. Números y porcentajes</w:t>
            </w:r>
          </w:p>
        </w:tc>
        <w:tc>
          <w:tcPr>
            <w:tcW w:w="1872" w:type="dxa"/>
          </w:tcPr>
          <w:p>
            <w:pPr/>
            <w:r>
              <w:t xml:space="preserve">Descuentos, variaciones, puntos porcentuales y probabilidades</w:t>
            </w:r>
          </w:p>
        </w:tc>
        <w:tc>
          <w:tcPr>
            <w:tcW w:w="1872" w:type="dxa"/>
          </w:tcPr>
          <w:p>
            <w:pPr/>
            <w:r>
              <w:t xml:space="preserve">P5</w:t>
            </w:r>
          </w:p>
        </w:tc>
        <w:tc>
          <w:tcPr>
            <w:tcW w:w="1872" w:type="dxa"/>
          </w:tcPr>
          <w:p>
            <w:pPr/>
            <w:r>
              <w:t xml:space="preserve">P6, P7</w:t>
            </w:r>
          </w:p>
        </w:tc>
        <w:tc>
          <w:tcPr>
            <w:tcW w:w="1872" w:type="dxa"/>
          </w:tcPr>
          <w:p>
            <w:pPr/>
            <w:r>
              <w:t xml:space="preserve">P8</w:t>
            </w:r>
          </w:p>
        </w:tc>
      </w:tr>
      <w:tr>
        <w:tc>
          <w:tcPr>
            <w:tcW w:w="1872" w:type="dxa"/>
          </w:tcPr>
          <w:p>
            <w:pPr/>
            <w:r>
              <w:t xml:space="preserve">3. Razonamiento estadístico</w:t>
            </w:r>
          </w:p>
        </w:tc>
        <w:tc>
          <w:tcPr>
            <w:tcW w:w="1872" w:type="dxa"/>
          </w:tcPr>
          <w:p>
            <w:pPr/>
            <w:r>
              <w:t xml:space="preserve">Promedio y mediana, tamaño de muestra, variabilidad y margen de error</w:t>
            </w:r>
          </w:p>
        </w:tc>
        <w:tc>
          <w:tcPr>
            <w:tcW w:w="1872" w:type="dxa"/>
          </w:tcPr>
          <w:p>
            <w:pPr/>
            <w:r>
              <w:t xml:space="preserve">P9</w:t>
            </w:r>
          </w:p>
        </w:tc>
        <w:tc>
          <w:tcPr>
            <w:tcW w:w="1872" w:type="dxa"/>
          </w:tcPr>
          <w:p>
            <w:pPr/>
            <w:r>
              <w:t xml:space="preserve">P10, P11</w:t>
            </w:r>
          </w:p>
        </w:tc>
        <w:tc>
          <w:tcPr>
            <w:tcW w:w="1872" w:type="dxa"/>
          </w:tcPr>
          <w:p>
            <w:pPr/>
            <w:r>
              <w:t xml:space="preserve">P12</w:t>
            </w:r>
          </w:p>
        </w:tc>
      </w:tr>
      <w:tr>
        <w:tc>
          <w:tcPr>
            <w:tcW w:w="1872" w:type="dxa"/>
          </w:tcPr>
          <w:p>
            <w:pPr/>
            <w:r>
              <w:t xml:space="preserve">4. Pensamiento crítico con datos</w:t>
            </w:r>
          </w:p>
        </w:tc>
        <w:tc>
          <w:tcPr>
            <w:tcW w:w="1872" w:type="dxa"/>
          </w:tcPr>
          <w:p>
            <w:pPr/>
            <w:r>
              <w:t xml:space="preserve">Causalidad, sesgos de selección y totales que engañan</w:t>
            </w:r>
          </w:p>
        </w:tc>
        <w:tc>
          <w:tcPr>
            <w:tcW w:w="1872" w:type="dxa"/>
          </w:tcPr>
          <w:p>
            <w:pPr/>
            <w:r>
              <w:t xml:space="preserve">P13</w:t>
            </w:r>
          </w:p>
        </w:tc>
        <w:tc>
          <w:tcPr>
            <w:tcW w:w="1872" w:type="dxa"/>
          </w:tcPr>
          <w:p>
            <w:pPr/>
            <w:r>
              <w:t xml:space="preserve">P14, P15</w:t>
            </w:r>
          </w:p>
        </w:tc>
        <w:tc>
          <w:tcPr>
            <w:tcW w:w="1872" w:type="dxa"/>
          </w:tcPr>
          <w:p>
            <w:pPr/>
            <w:r>
              <w:t xml:space="preserve">P16</w:t>
            </w:r>
          </w:p>
        </w:tc>
      </w:tr>
      <w:tr>
        <w:tc>
          <w:tcPr>
            <w:tcW w:w="1872" w:type="dxa"/>
          </w:tcPr>
          <w:p>
            <w:pPr/>
            <w:r>
              <w:t xml:space="preserve">5. Decisión con datos</w:t>
            </w:r>
          </w:p>
        </w:tc>
        <w:tc>
          <w:tcPr>
            <w:tcW w:w="1872" w:type="dxa"/>
          </w:tcPr>
          <w:p>
            <w:pPr/>
            <w:r>
              <w:t xml:space="preserve">Elegir la métrica, comparar tasas, valor esperado y evaluar una medida</w:t>
            </w:r>
          </w:p>
        </w:tc>
        <w:tc>
          <w:tcPr>
            <w:tcW w:w="1872" w:type="dxa"/>
          </w:tcPr>
          <w:p>
            <w:pPr/>
            <w:r>
              <w:t xml:space="preserve">P17</w:t>
            </w:r>
          </w:p>
        </w:tc>
        <w:tc>
          <w:tcPr>
            <w:tcW w:w="1872" w:type="dxa"/>
          </w:tcPr>
          <w:p>
            <w:pPr/>
            <w:r>
              <w:t xml:space="preserve">P18, P19</w:t>
            </w:r>
          </w:p>
        </w:tc>
        <w:tc>
          <w:tcPr>
            <w:tcW w:w="1872" w:type="dxa"/>
          </w:tcPr>
          <w:p>
            <w:pPr/>
            <w:r>
              <w:t xml:space="preserve">P20</w:t>
            </w:r>
          </w:p>
        </w:tc>
      </w:tr>
    </w:tbl>
    <w:p>
      <w:pPr/>
      <w:r>
        <w:t xml:space="preserve">Formato recomendado:</w:t>
      </w:r>
    </w:p>
    <w:p>
      <w:pPr>
        <w:pStyle w:val="ListParagraph"/>
        <w:numPr>
          <w:ilvl w:val="0"/>
          <w:numId w:val="3"/>
        </w:numPr>
      </w:pPr>
      <w:r>
        <w:t xml:space="preserve">Una pregunta por pantalla, con barra de progreso y sin límite de tiempo por pregunta.</w:t>
      </w:r>
    </w:p>
    <w:p>
      <w:pPr>
        <w:pStyle w:val="ListParagraph"/>
        <w:numPr>
          <w:ilvl w:val="0"/>
          <w:numId w:val="3"/>
        </w:numPr>
      </w:pPr>
      <w:r>
        <w:t xml:space="preserve">Orden de fácil a difícil, alternando dimensiones, para que nadie abandone al comienzo.</w:t>
      </w:r>
    </w:p>
    <w:p>
      <w:pPr>
        <w:pStyle w:val="ListParagraph"/>
        <w:numPr>
          <w:ilvl w:val="0"/>
          <w:numId w:val="3"/>
        </w:numPr>
      </w:pPr>
      <w:r>
        <w:t xml:space="preserve">Los datos se muestran como gráfico interactivo cuando la pregunta lo indica, igual que en Dataventura.</w:t>
      </w:r>
    </w:p>
    <w:p>
      <w:pPr>
        <w:pStyle w:val="ListParagraph"/>
        <w:numPr>
          <w:ilvl w:val="0"/>
          <w:numId w:val="3"/>
        </w:numPr>
      </w:pPr>
      <w:r>
        <w:t xml:space="preserve">Sin corrección pregunta a pregunta: el resultado aparece al final.</w:t>
      </w:r>
    </w:p>
    <w:p>
      <w:pPr>
        <w:pStyle w:val="ListParagraph"/>
        <w:numPr>
          <w:ilvl w:val="0"/>
          <w:numId w:val="3"/>
        </w:numPr>
      </w:pPr>
      <w:r>
        <w:t xml:space="preserve">Calculadora permitida. Ninguna pregunta exige más que aritmética simple.</w:t>
      </w:r>
    </w:p>
    <w:p>
      <w:pPr/>
      <w:r>
        <w:t xml:space="preserve">Versión exprés para redes sociales: P2, P7, P10, P13 y P18 forman un test de 5 preguntas y unos 3 minutos, una por dimensión, que invita a hacer el completo.</w:t>
      </w:r>
    </w:p>
    <w:p>
      <w:pPr>
        <w:pStyle w:val="Heading2"/>
      </w:pPr>
      <w:r>
        <w:t xml:space="preserve">Preguntas de perfil</w:t>
      </w:r>
    </w:p>
    <w:p>
      <w:pPr/>
      <w:r>
        <w:t xml:space="preserve">Van antes del test, no dan puntos y sirven para personalizar el resultado y segmentar los correos posteriores.</w:t>
      </w:r>
    </w:p>
    <w:p>
      <w:pPr>
        <w:pStyle w:val="ListParagraph"/>
        <w:numPr>
          <w:ilvl w:val="0"/>
          <w:numId w:val="4"/>
        </w:numPr>
      </w:pPr>
      <w:r>
        <w:t xml:space="preserve">¿Cuál te describe mejor? Estudiante · Profesional</w:t>
      </w:r>
    </w:p>
    <w:p>
      <w:pPr>
        <w:pStyle w:val="ListParagraph"/>
        <w:numPr>
          <w:ilvl w:val="0"/>
          <w:numId w:val="4"/>
        </w:numPr>
      </w:pPr>
      <w:r>
        <w:t xml:space="preserve">¿En qué área estudias o trabajas? Negocios y administración · Ingeniería y tecnología · Salud · Educación · Ciencias sociales · Otra</w:t>
      </w:r>
    </w:p>
    <w:p>
      <w:pPr>
        <w:pStyle w:val="ListParagraph"/>
        <w:numPr>
          <w:ilvl w:val="0"/>
          <w:numId w:val="4"/>
        </w:numPr>
      </w:pPr>
      <w:r>
        <w:t xml:space="preserve">¿Con qué frecuencia usas datos, tablas o gráficos para tomar decisiones? Casi nunca · Algunas veces al mes · Todas las semanas · Todos los días</w:t>
      </w:r>
    </w:p>
    <w:p>
      <w:pPr>
        <w:pStyle w:val="ListParagraph"/>
        <w:numPr>
          <w:ilvl w:val="0"/>
          <w:numId w:val="4"/>
        </w:numPr>
      </w:pPr>
      <w:r>
        <w:t xml:space="preserve">¿Qué quieres lograr? Rendir mejor en mis estudios · Avanzar en mi trabajo actual · Cambiar de área o conseguir empleo · Solo curiosidad</w:t>
      </w:r>
    </w:p>
    <w:p>
      <w:pPr>
        <w:pStyle w:val="ListParagraph"/>
        <w:numPr>
          <w:ilvl w:val="0"/>
          <w:numId w:val="4"/>
        </w:numPr>
      </w:pPr>
      <w:r>
        <w:t xml:space="preserve">Del 1 al 5, ¿qué tan seguro te sientes interpretando datos?</w:t>
      </w:r>
    </w:p>
    <w:p>
      <w:pPr/>
      <w:r>
        <w:t xml:space="preserve">La pregunta 5 permite mostrar al final la diferencia entre la confianza declarada y el resultado obtenido.</w:t>
      </w:r>
    </w:p>
    <w:p>
      <w:pPr>
        <w:pStyle w:val="Heading2"/>
      </w:pPr>
      <w:r>
        <w:t xml:space="preserve">Dimensión 1 · Lectura de datos y gráficos</w:t>
      </w:r>
    </w:p>
    <w:p>
      <w:pPr/>
      <w:r>
        <w:t xml:space="preserve">Las cuatro preguntas siguen la progresión de la Graph Literacy Scale: leer el dato, comparar entre datos y proyectar más allá de ellos.</w:t>
      </w:r>
    </w:p>
    <w:p>
      <w:pPr/>
      <w:r>
        <w:rPr>
          <w:b/>
        </w:rPr>
        <w:t xml:space="preserve">P1 · Fácil · 1 punto.</w:t>
      </w:r>
      <w:r>
        <w:t xml:space="preserve"> Un gráfico de barras muestra los cafés vendidos por día en una cafetería. ¿Cuántos cafés más se vendieron el miércoles que el martes?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Día</w:t>
            </w:r>
          </w:p>
        </w:tc>
        <w:tc>
          <w:tcPr>
            <w:tcW w:w="1872" w:type="dxa"/>
            <w:shd w:val="clear" w:color="auto" w:fill="F2F2F2"/>
          </w:tcPr>
          <w:p>
            <w:pPr/>
            <w:r>
              <w:t xml:space="preserve">Lunes</w:t>
            </w:r>
          </w:p>
        </w:tc>
        <w:tc>
          <w:tcPr>
            <w:tcW w:w="1872" w:type="dxa"/>
            <w:shd w:val="clear" w:color="auto" w:fill="F2F2F2"/>
          </w:tcPr>
          <w:p>
            <w:pPr/>
            <w:r>
              <w:t xml:space="preserve">Martes</w:t>
            </w:r>
          </w:p>
        </w:tc>
        <w:tc>
          <w:tcPr>
            <w:tcW w:w="1872" w:type="dxa"/>
            <w:shd w:val="clear" w:color="auto" w:fill="F2F2F2"/>
          </w:tcPr>
          <w:p>
            <w:pPr/>
            <w:r>
              <w:t xml:space="preserve">Miércoles</w:t>
            </w:r>
          </w:p>
        </w:tc>
        <w:tc>
          <w:tcPr>
            <w:tcW w:w="1872" w:type="dxa"/>
            <w:shd w:val="clear" w:color="auto" w:fill="F2F2F2"/>
          </w:tcPr>
          <w:p>
            <w:pPr/>
            <w:r>
              <w:t xml:space="preserve">Jueves</w:t>
            </w:r>
          </w:p>
        </w:tc>
      </w:tr>
      <w:tr>
        <w:tc>
          <w:tcPr>
            <w:tcW w:w="1872" w:type="dxa"/>
          </w:tcPr>
          <w:p>
            <w:pPr/>
            <w:r>
              <w:t xml:space="preserve">Cafés vendidos</w:t>
            </w:r>
          </w:p>
        </w:tc>
        <w:tc>
          <w:tcPr>
            <w:tcW w:w="1872" w:type="dxa"/>
          </w:tcPr>
          <w:p>
            <w:pPr/>
            <w:r>
              <w:t xml:space="preserve">120</w:t>
            </w:r>
          </w:p>
        </w:tc>
        <w:tc>
          <w:tcPr>
            <w:tcW w:w="1872" w:type="dxa"/>
          </w:tcPr>
          <w:p>
            <w:pPr/>
            <w:r>
              <w:t xml:space="preserve">95</w:t>
            </w:r>
          </w:p>
        </w:tc>
        <w:tc>
          <w:tcPr>
            <w:tcW w:w="1872" w:type="dxa"/>
          </w:tcPr>
          <w:p>
            <w:pPr/>
            <w:r>
              <w:t xml:space="preserve">140</w:t>
            </w:r>
          </w:p>
        </w:tc>
        <w:tc>
          <w:tcPr>
            <w:tcW w:w="1872" w:type="dxa"/>
          </w:tcPr>
          <w:p>
            <w:pPr/>
            <w:r>
              <w:t xml:space="preserve">110</w:t>
            </w:r>
          </w:p>
        </w:tc>
      </w:tr>
    </w:tbl>
    <w:p>
      <w:pPr>
        <w:pStyle w:val="ListParagraph"/>
        <w:numPr>
          <w:ilvl w:val="0"/>
          <w:numId w:val="5"/>
        </w:numPr>
      </w:pPr>
      <w:r>
        <w:t xml:space="preserve">A. 15</w:t>
      </w:r>
    </w:p>
    <w:p>
      <w:pPr>
        <w:pStyle w:val="ListParagraph"/>
        <w:numPr>
          <w:ilvl w:val="0"/>
          <w:numId w:val="5"/>
        </w:numPr>
      </w:pPr>
      <w:r>
        <w:t xml:space="preserve">B. 20</w:t>
      </w:r>
    </w:p>
    <w:p>
      <w:pPr>
        <w:pStyle w:val="ListParagraph"/>
        <w:numPr>
          <w:ilvl w:val="0"/>
          <w:numId w:val="5"/>
        </w:numPr>
      </w:pPr>
      <w:r>
        <w:t xml:space="preserve">C. 30</w:t>
      </w:r>
    </w:p>
    <w:p>
      <w:pPr>
        <w:pStyle w:val="ListParagraph"/>
        <w:numPr>
          <w:ilvl w:val="0"/>
          <w:numId w:val="5"/>
        </w:numPr>
      </w:pPr>
      <w:r>
        <w:t xml:space="preserve">D. 45</w:t>
      </w:r>
    </w:p>
    <w:p>
      <w:pPr/>
      <w:r>
        <w:t xml:space="preserve">Correcta: </w:t>
      </w:r>
      <w:r>
        <w:rPr>
          <w:b/>
        </w:rPr>
        <w:t xml:space="preserve">D</w:t>
      </w:r>
      <w:r>
        <w:t xml:space="preserve"> (140 − 95 = 45). Las otras alternativas resultan de leer la barra equivocada: B compara con el lunes y C con el jueves.</w:t>
      </w:r>
    </w:p>
    <w:p>
      <w:pPr/>
      <w:r>
        <w:rPr>
          <w:b/>
        </w:rPr>
        <w:t xml:space="preserve">P2 · Media · 2 puntos.</w:t>
      </w:r>
      <w:r>
        <w:t xml:space="preserve"> La tabla muestra las visitas a un sitio web según su origen. ¿Qué origen creció más en porcentaje entre agosto y septiembre?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Origen</w:t>
            </w:r>
          </w:p>
        </w:tc>
        <w:tc>
          <w:tcPr>
            <w:tcW w:w="3120" w:type="dxa"/>
            <w:shd w:val="clear" w:color="auto" w:fill="F2F2F2"/>
          </w:tcPr>
          <w:p>
            <w:pPr/>
            <w:r>
              <w:t xml:space="preserve">Agosto</w:t>
            </w:r>
          </w:p>
        </w:tc>
        <w:tc>
          <w:tcPr>
            <w:tcW w:w="3120" w:type="dxa"/>
            <w:shd w:val="clear" w:color="auto" w:fill="F2F2F2"/>
          </w:tcPr>
          <w:p>
            <w:pPr/>
            <w:r>
              <w:t xml:space="preserve">Septiembre</w:t>
            </w:r>
          </w:p>
        </w:tc>
      </w:tr>
      <w:tr>
        <w:tc>
          <w:tcPr>
            <w:tcW w:w="3120" w:type="dxa"/>
          </w:tcPr>
          <w:p>
            <w:pPr/>
            <w:r>
              <w:t xml:space="preserve">Buscadores</w:t>
            </w:r>
          </w:p>
        </w:tc>
        <w:tc>
          <w:tcPr>
            <w:tcW w:w="3120" w:type="dxa"/>
          </w:tcPr>
          <w:p>
            <w:pPr/>
            <w:r>
              <w:t xml:space="preserve">4.000</w:t>
            </w:r>
          </w:p>
        </w:tc>
        <w:tc>
          <w:tcPr>
            <w:tcW w:w="3120" w:type="dxa"/>
          </w:tcPr>
          <w:p>
            <w:pPr/>
            <w:r>
              <w:t xml:space="preserve">4.400</w:t>
            </w:r>
          </w:p>
        </w:tc>
      </w:tr>
      <w:tr>
        <w:tc>
          <w:tcPr>
            <w:tcW w:w="3120" w:type="dxa"/>
          </w:tcPr>
          <w:p>
            <w:pPr/>
            <w:r>
              <w:t xml:space="preserve">Redes sociales</w:t>
            </w:r>
          </w:p>
        </w:tc>
        <w:tc>
          <w:tcPr>
            <w:tcW w:w="3120" w:type="dxa"/>
          </w:tcPr>
          <w:p>
            <w:pPr/>
            <w:r>
              <w:t xml:space="preserve">2.000</w:t>
            </w:r>
          </w:p>
        </w:tc>
        <w:tc>
          <w:tcPr>
            <w:tcW w:w="3120" w:type="dxa"/>
          </w:tcPr>
          <w:p>
            <w:pPr/>
            <w:r>
              <w:t xml:space="preserve">2.600</w:t>
            </w:r>
          </w:p>
        </w:tc>
      </w:tr>
      <w:tr>
        <w:tc>
          <w:tcPr>
            <w:tcW w:w="3120" w:type="dxa"/>
          </w:tcPr>
          <w:p>
            <w:pPr/>
            <w:r>
              <w:t xml:space="preserve">Correo</w:t>
            </w:r>
          </w:p>
        </w:tc>
        <w:tc>
          <w:tcPr>
            <w:tcW w:w="3120" w:type="dxa"/>
          </w:tcPr>
          <w:p>
            <w:pPr/>
            <w:r>
              <w:t xml:space="preserve">1.000</w:t>
            </w:r>
          </w:p>
        </w:tc>
        <w:tc>
          <w:tcPr>
            <w:tcW w:w="3120" w:type="dxa"/>
          </w:tcPr>
          <w:p>
            <w:pPr/>
            <w:r>
              <w:t xml:space="preserve">1.400</w:t>
            </w:r>
          </w:p>
        </w:tc>
      </w:tr>
    </w:tbl>
    <w:p>
      <w:pPr>
        <w:pStyle w:val="ListParagraph"/>
        <w:numPr>
          <w:ilvl w:val="0"/>
          <w:numId w:val="6"/>
        </w:numPr>
      </w:pPr>
      <w:r>
        <w:t xml:space="preserve">A. Buscadores</w:t>
      </w:r>
    </w:p>
    <w:p>
      <w:pPr>
        <w:pStyle w:val="ListParagraph"/>
        <w:numPr>
          <w:ilvl w:val="0"/>
          <w:numId w:val="6"/>
        </w:numPr>
      </w:pPr>
      <w:r>
        <w:t xml:space="preserve">B. Redes sociales</w:t>
      </w:r>
    </w:p>
    <w:p>
      <w:pPr>
        <w:pStyle w:val="ListParagraph"/>
        <w:numPr>
          <w:ilvl w:val="0"/>
          <w:numId w:val="6"/>
        </w:numPr>
      </w:pPr>
      <w:r>
        <w:t xml:space="preserve">C. Correo</w:t>
      </w:r>
    </w:p>
    <w:p>
      <w:pPr>
        <w:pStyle w:val="ListParagraph"/>
        <w:numPr>
          <w:ilvl w:val="0"/>
          <w:numId w:val="6"/>
        </w:numPr>
      </w:pPr>
      <w:r>
        <w:t xml:space="preserve">D. Los tres crecieron lo mismo</w:t>
      </w:r>
    </w:p>
    <w:p>
      <w:pPr/>
      <w:r>
        <w:t xml:space="preserve">Correcta: </w:t>
      </w:r>
      <w:r>
        <w:rPr>
          <w:b/>
        </w:rPr>
        <w:t xml:space="preserve">C</w:t>
      </w:r>
      <w:r>
        <w:t xml:space="preserve">. Correo creció 40%, redes sociales 30% y buscadores 10%. Quien elige B confunde crecimiento absoluto (+600 visitas) con crecimiento porcentual.</w:t>
      </w:r>
    </w:p>
    <w:p>
      <w:pPr/>
      <w:r>
        <w:rPr>
          <w:b/>
        </w:rPr>
        <w:t xml:space="preserve">P3 · Media · 2 puntos.</w:t>
      </w:r>
      <w:r>
        <w:t xml:space="preserve"> Un gráfico de barras muestra la satisfacción de clientes: 82% en 2024 y 85% en 2025. El eje vertical comienza en 80%, por lo que la barra de 2025 se ve más del doble de alta que la de 2024. ¿Qué conclusión es correcta?</w:t>
      </w:r>
    </w:p>
    <w:p>
      <w:pPr>
        <w:pStyle w:val="ListParagraph"/>
        <w:numPr>
          <w:ilvl w:val="0"/>
          <w:numId w:val="7"/>
        </w:numPr>
      </w:pPr>
      <w:r>
        <w:t xml:space="preserve">A. La satisfacción aumentó a más del doble</w:t>
      </w:r>
    </w:p>
    <w:p>
      <w:pPr>
        <w:pStyle w:val="ListParagraph"/>
        <w:numPr>
          <w:ilvl w:val="0"/>
          <w:numId w:val="7"/>
        </w:numPr>
      </w:pPr>
      <w:r>
        <w:t xml:space="preserve">B. La satisfacción subió 3 puntos y el gráfico exagera el cambio</w:t>
      </w:r>
    </w:p>
    <w:p>
      <w:pPr>
        <w:pStyle w:val="ListParagraph"/>
        <w:numPr>
          <w:ilvl w:val="0"/>
          <w:numId w:val="7"/>
        </w:numPr>
      </w:pPr>
      <w:r>
        <w:t xml:space="preserve">C. No se puede concluir nada porque el gráfico es inválido</w:t>
      </w:r>
    </w:p>
    <w:p>
      <w:pPr>
        <w:pStyle w:val="ListParagraph"/>
        <w:numPr>
          <w:ilvl w:val="0"/>
          <w:numId w:val="7"/>
        </w:numPr>
      </w:pPr>
      <w:r>
        <w:t xml:space="preserve">D. La satisfacción subió 5 puntos porcentuales</w:t>
      </w:r>
    </w:p>
    <w:p>
      <w:pPr/>
      <w:r>
        <w:t xml:space="preserve">Correcta: </w:t>
      </w:r>
      <w:r>
        <w:rPr>
          <w:b/>
        </w:rPr>
        <w:t xml:space="preserve">B</w:t>
      </w:r>
      <w:r>
        <w:t xml:space="preserve">. El eje cortado hace que una diferencia de 3 puntos parezca enorme. Quien elige A lee la altura de las barras y no los valores.</w:t>
      </w:r>
    </w:p>
    <w:p>
      <w:pPr/>
      <w:r>
        <w:rPr>
          <w:b/>
        </w:rPr>
        <w:t xml:space="preserve">P4 · Difícil · 3 puntos.</w:t>
      </w:r>
      <w:r>
        <w:t xml:space="preserve"> Un gráfico de línea muestra los usuarios activos de una app. Si el patrón de crecimiento se mantiene, ¿cuántos usuarios habrá aproximadamente en mayo?</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Mes</w:t>
            </w:r>
          </w:p>
        </w:tc>
        <w:tc>
          <w:tcPr>
            <w:tcW w:w="1872" w:type="dxa"/>
            <w:shd w:val="clear" w:color="auto" w:fill="F2F2F2"/>
          </w:tcPr>
          <w:p>
            <w:pPr/>
            <w:r>
              <w:t xml:space="preserve">Enero</w:t>
            </w:r>
          </w:p>
        </w:tc>
        <w:tc>
          <w:tcPr>
            <w:tcW w:w="1872" w:type="dxa"/>
            <w:shd w:val="clear" w:color="auto" w:fill="F2F2F2"/>
          </w:tcPr>
          <w:p>
            <w:pPr/>
            <w:r>
              <w:t xml:space="preserve">Febrero</w:t>
            </w:r>
          </w:p>
        </w:tc>
        <w:tc>
          <w:tcPr>
            <w:tcW w:w="1872" w:type="dxa"/>
            <w:shd w:val="clear" w:color="auto" w:fill="F2F2F2"/>
          </w:tcPr>
          <w:p>
            <w:pPr/>
            <w:r>
              <w:t xml:space="preserve">Marzo</w:t>
            </w:r>
          </w:p>
        </w:tc>
        <w:tc>
          <w:tcPr>
            <w:tcW w:w="1872" w:type="dxa"/>
            <w:shd w:val="clear" w:color="auto" w:fill="F2F2F2"/>
          </w:tcPr>
          <w:p>
            <w:pPr/>
            <w:r>
              <w:t xml:space="preserve">Abril</w:t>
            </w:r>
          </w:p>
        </w:tc>
      </w:tr>
      <w:tr>
        <w:tc>
          <w:tcPr>
            <w:tcW w:w="1872" w:type="dxa"/>
          </w:tcPr>
          <w:p>
            <w:pPr/>
            <w:r>
              <w:t xml:space="preserve">Usuarios activos</w:t>
            </w:r>
          </w:p>
        </w:tc>
        <w:tc>
          <w:tcPr>
            <w:tcW w:w="1872" w:type="dxa"/>
          </w:tcPr>
          <w:p>
            <w:pPr/>
            <w:r>
              <w:t xml:space="preserve">1.000</w:t>
            </w:r>
          </w:p>
        </w:tc>
        <w:tc>
          <w:tcPr>
            <w:tcW w:w="1872" w:type="dxa"/>
          </w:tcPr>
          <w:p>
            <w:pPr/>
            <w:r>
              <w:t xml:space="preserve">1.200</w:t>
            </w:r>
          </w:p>
        </w:tc>
        <w:tc>
          <w:tcPr>
            <w:tcW w:w="1872" w:type="dxa"/>
          </w:tcPr>
          <w:p>
            <w:pPr/>
            <w:r>
              <w:t xml:space="preserve">1.440</w:t>
            </w:r>
          </w:p>
        </w:tc>
        <w:tc>
          <w:tcPr>
            <w:tcW w:w="1872" w:type="dxa"/>
          </w:tcPr>
          <w:p>
            <w:pPr/>
            <w:r>
              <w:t xml:space="preserve">1.728</w:t>
            </w:r>
          </w:p>
        </w:tc>
      </w:tr>
    </w:tbl>
    <w:p>
      <w:pPr>
        <w:pStyle w:val="ListParagraph"/>
        <w:numPr>
          <w:ilvl w:val="0"/>
          <w:numId w:val="8"/>
        </w:numPr>
      </w:pPr>
      <w:r>
        <w:t xml:space="preserve">A. 1.928</w:t>
      </w:r>
    </w:p>
    <w:p>
      <w:pPr>
        <w:pStyle w:val="ListParagraph"/>
        <w:numPr>
          <w:ilvl w:val="0"/>
          <w:numId w:val="8"/>
        </w:numPr>
      </w:pPr>
      <w:r>
        <w:t xml:space="preserve">B. 2.016</w:t>
      </w:r>
    </w:p>
    <w:p>
      <w:pPr>
        <w:pStyle w:val="ListParagraph"/>
        <w:numPr>
          <w:ilvl w:val="0"/>
          <w:numId w:val="8"/>
        </w:numPr>
      </w:pPr>
      <w:r>
        <w:t xml:space="preserve">C. 2.074</w:t>
      </w:r>
    </w:p>
    <w:p>
      <w:pPr>
        <w:pStyle w:val="ListParagraph"/>
        <w:numPr>
          <w:ilvl w:val="0"/>
          <w:numId w:val="8"/>
        </w:numPr>
      </w:pPr>
      <w:r>
        <w:t xml:space="preserve">D. 2.304</w:t>
      </w:r>
    </w:p>
    <w:p>
      <w:pPr/>
      <w:r>
        <w:t xml:space="preserve">Correcta: </w:t>
      </w:r>
      <w:r>
        <w:rPr>
          <w:b/>
        </w:rPr>
        <w:t xml:space="preserve">C</w:t>
      </w:r>
      <w:r>
        <w:t xml:space="preserve">. Cada mes crece 20% sobre el anterior: 1.728 × 1,2 ≈ 2.074. Quien elige B suma el último aumento (+288) y trata como lineal un crecimiento porcentual.</w:t>
      </w:r>
    </w:p>
    <w:p>
      <w:pPr>
        <w:pStyle w:val="Heading2"/>
      </w:pPr>
      <w:r>
        <w:t xml:space="preserve">Dimensión 2 · Números y porcentajes</w:t>
      </w:r>
    </w:p>
    <w:p>
      <w:pPr/>
      <w:r>
        <w:t xml:space="preserve">Mide el manejo de porcentajes y probabilidades, la base de casi toda lectura de datos en el trabajo y en la vida diaria.</w:t>
      </w:r>
    </w:p>
    <w:p>
      <w:pPr/>
      <w:r>
        <w:rPr>
          <w:b/>
        </w:rPr>
        <w:t xml:space="preserve">P5 · Fácil · 1 punto.</w:t>
      </w:r>
      <w:r>
        <w:t xml:space="preserve"> Un curso cuesta $20.000 y tiene un 25% de descuento. ¿Cuánto pagas?</w:t>
      </w:r>
    </w:p>
    <w:p>
      <w:pPr>
        <w:pStyle w:val="ListParagraph"/>
        <w:numPr>
          <w:ilvl w:val="0"/>
          <w:numId w:val="9"/>
        </w:numPr>
      </w:pPr>
      <w:r>
        <w:t xml:space="preserve">A. $5.000</w:t>
      </w:r>
    </w:p>
    <w:p>
      <w:pPr>
        <w:pStyle w:val="ListParagraph"/>
        <w:numPr>
          <w:ilvl w:val="0"/>
          <w:numId w:val="9"/>
        </w:numPr>
      </w:pPr>
      <w:r>
        <w:t xml:space="preserve">B. $15.000</w:t>
      </w:r>
    </w:p>
    <w:p>
      <w:pPr>
        <w:pStyle w:val="ListParagraph"/>
        <w:numPr>
          <w:ilvl w:val="0"/>
          <w:numId w:val="9"/>
        </w:numPr>
      </w:pPr>
      <w:r>
        <w:t xml:space="preserve">C. $16.000</w:t>
      </w:r>
    </w:p>
    <w:p>
      <w:pPr>
        <w:pStyle w:val="ListParagraph"/>
        <w:numPr>
          <w:ilvl w:val="0"/>
          <w:numId w:val="9"/>
        </w:numPr>
      </w:pPr>
      <w:r>
        <w:t xml:space="preserve">D. $17.500</w:t>
      </w:r>
    </w:p>
    <w:p>
      <w:pPr/>
      <w:r>
        <w:t xml:space="preserve">Correcta: </w:t>
      </w:r>
      <w:r>
        <w:rPr>
          <w:b/>
        </w:rPr>
        <w:t xml:space="preserve">B</w:t>
      </w:r>
      <w:r>
        <w:t xml:space="preserve">. El descuento es $5.000 y el precio final $15.000. Quien elige A confunde el monto del descuento con el precio a pagar.</w:t>
      </w:r>
    </w:p>
    <w:p>
      <w:pPr/>
      <w:r>
        <w:rPr>
          <w:b/>
        </w:rPr>
        <w:t xml:space="preserve">P6 · Media · 2 puntos.</w:t>
      </w:r>
      <w:r>
        <w:t xml:space="preserve"> El precio de un producto sube 20% y al mes siguiente baja 20%. Comparado con el precio original, el precio final es:</w:t>
      </w:r>
    </w:p>
    <w:p>
      <w:pPr>
        <w:pStyle w:val="ListParagraph"/>
        <w:numPr>
          <w:ilvl w:val="0"/>
          <w:numId w:val="10"/>
        </w:numPr>
      </w:pPr>
      <w:r>
        <w:t xml:space="preserve">A. 4% mayor</w:t>
      </w:r>
    </w:p>
    <w:p>
      <w:pPr>
        <w:pStyle w:val="ListParagraph"/>
        <w:numPr>
          <w:ilvl w:val="0"/>
          <w:numId w:val="10"/>
        </w:numPr>
      </w:pPr>
      <w:r>
        <w:t xml:space="preserve">B. Igual</w:t>
      </w:r>
    </w:p>
    <w:p>
      <w:pPr>
        <w:pStyle w:val="ListParagraph"/>
        <w:numPr>
          <w:ilvl w:val="0"/>
          <w:numId w:val="10"/>
        </w:numPr>
      </w:pPr>
      <w:r>
        <w:t xml:space="preserve">C. 2% menor</w:t>
      </w:r>
    </w:p>
    <w:p>
      <w:pPr>
        <w:pStyle w:val="ListParagraph"/>
        <w:numPr>
          <w:ilvl w:val="0"/>
          <w:numId w:val="10"/>
        </w:numPr>
      </w:pPr>
      <w:r>
        <w:t xml:space="preserve">D. 4% menor</w:t>
      </w:r>
    </w:p>
    <w:p>
      <w:pPr/>
      <w:r>
        <w:t xml:space="preserve">Correcta: </w:t>
      </w:r>
      <w:r>
        <w:rPr>
          <w:b/>
        </w:rPr>
        <w:t xml:space="preserve">D</w:t>
      </w:r>
      <w:r>
        <w:t xml:space="preserve">. 1,20 × 0,80 = 0,96. La baja se aplica sobre un precio más alto, así que resta más de lo que sumó el alza. La respuesta intuitiva es B.</w:t>
      </w:r>
    </w:p>
    <w:p>
      <w:pPr/>
      <w:r>
        <w:rPr>
          <w:b/>
        </w:rPr>
        <w:t xml:space="preserve">P7 · Media · 2 puntos.</w:t>
      </w:r>
      <w:r>
        <w:t xml:space="preserve"> La tasa de conversión de una tienda online pasó de 2% a 3%. ¿Cuál descripción es correcta?</w:t>
      </w:r>
    </w:p>
    <w:p>
      <w:pPr>
        <w:pStyle w:val="ListParagraph"/>
        <w:numPr>
          <w:ilvl w:val="0"/>
          <w:numId w:val="11"/>
        </w:numPr>
      </w:pPr>
      <w:r>
        <w:t xml:space="preserve">A. Subió 1 punto porcentual, que equivale a un aumento de 50%</w:t>
      </w:r>
    </w:p>
    <w:p>
      <w:pPr>
        <w:pStyle w:val="ListParagraph"/>
        <w:numPr>
          <w:ilvl w:val="0"/>
          <w:numId w:val="11"/>
        </w:numPr>
      </w:pPr>
      <w:r>
        <w:t xml:space="preserve">B. Subió 1%</w:t>
      </w:r>
    </w:p>
    <w:p>
      <w:pPr>
        <w:pStyle w:val="ListParagraph"/>
        <w:numPr>
          <w:ilvl w:val="0"/>
          <w:numId w:val="11"/>
        </w:numPr>
      </w:pPr>
      <w:r>
        <w:t xml:space="preserve">C. Subió 50 puntos porcentuales</w:t>
      </w:r>
    </w:p>
    <w:p>
      <w:pPr>
        <w:pStyle w:val="ListParagraph"/>
        <w:numPr>
          <w:ilvl w:val="0"/>
          <w:numId w:val="11"/>
        </w:numPr>
      </w:pPr>
      <w:r>
        <w:t xml:space="preserve">D. Subió 33%</w:t>
      </w:r>
    </w:p>
    <w:p>
      <w:pPr/>
      <w:r>
        <w:t xml:space="preserve">Correcta: </w:t>
      </w:r>
      <w:r>
        <w:rPr>
          <w:b/>
        </w:rPr>
        <w:t xml:space="preserve">A</w:t>
      </w:r>
      <w:r>
        <w:t xml:space="preserve">. La diferencia es 1 punto porcentual; en términos relativos, 3 es 50% más que 2. Quien elige B confunde puntos porcentuales con porcentaje.</w:t>
      </w:r>
    </w:p>
    <w:p>
      <w:pPr/>
      <w:r>
        <w:rPr>
          <w:b/>
        </w:rPr>
        <w:t xml:space="preserve">P8 · Difícil · 3 puntos.</w:t>
      </w:r>
      <w:r>
        <w:t xml:space="preserve"> El 1% de las transacciones de un banco son fraudes. Un sistema de alerta marca el 90% de los fraudes, pero también marca por error el 5% de las transacciones legítimas. Si una transacción fue marcada, ¿cuál es la probabilidad aproximada de que sea fraude?</w:t>
      </w:r>
    </w:p>
    <w:p>
      <w:pPr>
        <w:pStyle w:val="ListParagraph"/>
        <w:numPr>
          <w:ilvl w:val="0"/>
          <w:numId w:val="12"/>
        </w:numPr>
      </w:pPr>
      <w:r>
        <w:t xml:space="preserve">A. 15%</w:t>
      </w:r>
    </w:p>
    <w:p>
      <w:pPr>
        <w:pStyle w:val="ListParagraph"/>
        <w:numPr>
          <w:ilvl w:val="0"/>
          <w:numId w:val="12"/>
        </w:numPr>
      </w:pPr>
      <w:r>
        <w:t xml:space="preserve">B. 50%</w:t>
      </w:r>
    </w:p>
    <w:p>
      <w:pPr>
        <w:pStyle w:val="ListParagraph"/>
        <w:numPr>
          <w:ilvl w:val="0"/>
          <w:numId w:val="12"/>
        </w:numPr>
      </w:pPr>
      <w:r>
        <w:t xml:space="preserve">C. 85%</w:t>
      </w:r>
    </w:p>
    <w:p>
      <w:pPr>
        <w:pStyle w:val="ListParagraph"/>
        <w:numPr>
          <w:ilvl w:val="0"/>
          <w:numId w:val="12"/>
        </w:numPr>
      </w:pPr>
      <w:r>
        <w:t xml:space="preserve">D. 90%</w:t>
      </w:r>
    </w:p>
    <w:p>
      <w:pPr/>
      <w:r>
        <w:t xml:space="preserve">Correcta: </w:t>
      </w:r>
      <w:r>
        <w:rPr>
          <w:b/>
        </w:rPr>
        <w:t xml:space="preserve">A</w:t>
      </w:r>
      <w:r>
        <w:t xml:space="preserve">. De 10.000 transacciones, 100 son fraude y 90 quedan marcadas; de las 9.900 legítimas, 495 quedan marcadas. Entonces 90 de 585 marcadas son fraude: cerca de 15%. Quien elige D ignora que los fraudes son muy pocos frente a las transacciones legítimas.</w:t>
      </w:r>
    </w:p>
    <w:p>
      <w:pPr>
        <w:pStyle w:val="Heading2"/>
      </w:pPr>
      <w:r>
        <w:t xml:space="preserve">Dimensión 3 · Razonamiento estadístico</w:t>
      </w:r>
    </w:p>
    <w:p>
      <w:pPr/>
      <w:r>
        <w:t xml:space="preserve">Mide conceptos, no fórmulas: qué cifra resume bien un grupo, cuánto confiar en ella y cuándo una diferencia es real.</w:t>
      </w:r>
    </w:p>
    <w:p>
      <w:pPr/>
      <w:r>
        <w:rPr>
          <w:b/>
        </w:rPr>
        <w:t xml:space="preserve">P9 · Fácil · 1 punto.</w:t>
      </w:r>
      <w:r>
        <w:t xml:space="preserve"> Los sueldos mensuales de un equipo de 5 personas son $600.000, $650.000, $700.000, $750.000 y $3.300.000. ¿Qué cifra representa mejor el sueldo típico del equipo?</w:t>
      </w:r>
    </w:p>
    <w:p>
      <w:pPr>
        <w:pStyle w:val="ListParagraph"/>
        <w:numPr>
          <w:ilvl w:val="0"/>
          <w:numId w:val="13"/>
        </w:numPr>
      </w:pPr>
      <w:r>
        <w:t xml:space="preserve">A. La mediana: $700.000</w:t>
      </w:r>
    </w:p>
    <w:p>
      <w:pPr>
        <w:pStyle w:val="ListParagraph"/>
        <w:numPr>
          <w:ilvl w:val="0"/>
          <w:numId w:val="13"/>
        </w:numPr>
      </w:pPr>
      <w:r>
        <w:t xml:space="preserve">B. El promedio: $1.200.000</w:t>
      </w:r>
    </w:p>
    <w:p>
      <w:pPr>
        <w:pStyle w:val="ListParagraph"/>
        <w:numPr>
          <w:ilvl w:val="0"/>
          <w:numId w:val="13"/>
        </w:numPr>
      </w:pPr>
      <w:r>
        <w:t xml:space="preserve">C. El sueldo más alto: $3.300.000</w:t>
      </w:r>
    </w:p>
    <w:p>
      <w:pPr>
        <w:pStyle w:val="ListParagraph"/>
        <w:numPr>
          <w:ilvl w:val="0"/>
          <w:numId w:val="13"/>
        </w:numPr>
      </w:pPr>
      <w:r>
        <w:t xml:space="preserve">D. El punto medio entre el menor y el mayor: $1.950.000</w:t>
      </w:r>
    </w:p>
    <w:p>
      <w:pPr/>
      <w:r>
        <w:t xml:space="preserve">Correcta: </w:t>
      </w:r>
      <w:r>
        <w:rPr>
          <w:b/>
        </w:rPr>
        <w:t xml:space="preserve">A</w:t>
      </w:r>
      <w:r>
        <w:t xml:space="preserve">. Un solo sueldo muy alto arrastra el promedio a $1.200.000, cifra que nadie del equipo gana ni de cerca. La mediana no se ve afectada por ese valor extremo.</w:t>
      </w:r>
    </w:p>
    <w:p>
      <w:pPr/>
      <w:r>
        <w:rPr>
          <w:b/>
        </w:rPr>
        <w:t xml:space="preserve">P10 · Media · 2 puntos.</w:t>
      </w:r>
      <w:r>
        <w:t xml:space="preserve"> Dos cursos online tienen nota 4,8 de 5. El curso A tiene 12 reseñas y el curso B tiene 1.900. ¿Cuál nota es más confiable?</w:t>
      </w:r>
    </w:p>
    <w:p>
      <w:pPr>
        <w:pStyle w:val="ListParagraph"/>
        <w:numPr>
          <w:ilvl w:val="0"/>
          <w:numId w:val="14"/>
        </w:numPr>
      </w:pPr>
      <w:r>
        <w:t xml:space="preserve">A. La del curso A, porque pocas reseñas son más fáciles de verificar</w:t>
      </w:r>
    </w:p>
    <w:p>
      <w:pPr>
        <w:pStyle w:val="ListParagraph"/>
        <w:numPr>
          <w:ilvl w:val="0"/>
          <w:numId w:val="14"/>
        </w:numPr>
      </w:pPr>
      <w:r>
        <w:t xml:space="preserve">B. Son igual de confiables, porque la nota es la misma</w:t>
      </w:r>
    </w:p>
    <w:p>
      <w:pPr>
        <w:pStyle w:val="ListParagraph"/>
        <w:numPr>
          <w:ilvl w:val="0"/>
          <w:numId w:val="14"/>
        </w:numPr>
      </w:pPr>
      <w:r>
        <w:t xml:space="preserve">C. Ninguna, porque las reseñas no entregan información</w:t>
      </w:r>
    </w:p>
    <w:p>
      <w:pPr>
        <w:pStyle w:val="ListParagraph"/>
        <w:numPr>
          <w:ilvl w:val="0"/>
          <w:numId w:val="14"/>
        </w:numPr>
      </w:pPr>
      <w:r>
        <w:t xml:space="preserve">D. La del curso B, porque con más opiniones el promedio es más estable</w:t>
      </w:r>
    </w:p>
    <w:p>
      <w:pPr/>
      <w:r>
        <w:t xml:space="preserve">Correcta: </w:t>
      </w:r>
      <w:r>
        <w:rPr>
          <w:b/>
        </w:rPr>
        <w:t xml:space="preserve">D</w:t>
      </w:r>
      <w:r>
        <w:t xml:space="preserve">. Con 12 reseñas, dos o tres opiniones cambian mucho la nota; con 1.900, casi nada. Quien elige B mira solo el promedio e ignora el tamaño de la muestra.</w:t>
      </w:r>
    </w:p>
    <w:p>
      <w:pPr/>
      <w:r>
        <w:rPr>
          <w:b/>
        </w:rPr>
        <w:t xml:space="preserve">P11 · Media · 2 puntos.</w:t>
      </w:r>
      <w:r>
        <w:t xml:space="preserve"> Ana y Luis reparten pedidos y ambos tardan 30 minutos en promedio. Los tiempos de Ana van casi siempre entre 28 y 32 minutos; los de Luis, entre 10 y 50. Debes prometer a un cliente una entrega en 35 minutos como máximo. ¿A quién le asignas el pedido?</w:t>
      </w:r>
    </w:p>
    <w:p>
      <w:pPr>
        <w:pStyle w:val="ListParagraph"/>
        <w:numPr>
          <w:ilvl w:val="0"/>
          <w:numId w:val="15"/>
        </w:numPr>
      </w:pPr>
      <w:r>
        <w:t xml:space="preserve">A. A Ana, porque sus tiempos varían poco</w:t>
      </w:r>
    </w:p>
    <w:p>
      <w:pPr>
        <w:pStyle w:val="ListParagraph"/>
        <w:numPr>
          <w:ilvl w:val="0"/>
          <w:numId w:val="15"/>
        </w:numPr>
      </w:pPr>
      <w:r>
        <w:t xml:space="preserve">B. A Luis, porque a veces tarda solo 10 minutos</w:t>
      </w:r>
    </w:p>
    <w:p>
      <w:pPr>
        <w:pStyle w:val="ListParagraph"/>
        <w:numPr>
          <w:ilvl w:val="0"/>
          <w:numId w:val="15"/>
        </w:numPr>
      </w:pPr>
      <w:r>
        <w:t xml:space="preserve">C. Da lo mismo, porque ambos promedian 30 minutos</w:t>
      </w:r>
    </w:p>
    <w:p>
      <w:pPr>
        <w:pStyle w:val="ListParagraph"/>
        <w:numPr>
          <w:ilvl w:val="0"/>
          <w:numId w:val="15"/>
        </w:numPr>
      </w:pPr>
      <w:r>
        <w:t xml:space="preserve">D. No se puede decidir sin conocer la distancia</w:t>
      </w:r>
    </w:p>
    <w:p>
      <w:pPr/>
      <w:r>
        <w:t xml:space="preserve">Correcta: </w:t>
      </w:r>
      <w:r>
        <w:rPr>
          <w:b/>
        </w:rPr>
        <w:t xml:space="preserve">A</w:t>
      </w:r>
      <w:r>
        <w:t xml:space="preserve">. Con el mismo promedio, Ana casi nunca supera los 35 minutos y Luis lo hace con frecuencia. Quien elige C ignora la variabilidad.</w:t>
      </w:r>
    </w:p>
    <w:p>
      <w:pPr/>
      <w:r>
        <w:rPr>
          <w:b/>
        </w:rPr>
        <w:t xml:space="preserve">P12 · Difícil · 3 puntos.</w:t>
      </w:r>
      <w:r>
        <w:t xml:space="preserve"> Una encuesta a 400 personas indica que 52% prefiere la marca X y 48% la marca Y, con un margen de error de ±5 puntos porcentuales. ¿Qué se puede concluir?</w:t>
      </w:r>
    </w:p>
    <w:p>
      <w:pPr>
        <w:pStyle w:val="ListParagraph"/>
        <w:numPr>
          <w:ilvl w:val="0"/>
          <w:numId w:val="16"/>
        </w:numPr>
      </w:pPr>
      <w:r>
        <w:t xml:space="preserve">A. La marca X es claramente la preferida</w:t>
      </w:r>
    </w:p>
    <w:p>
      <w:pPr>
        <w:pStyle w:val="ListParagraph"/>
        <w:numPr>
          <w:ilvl w:val="0"/>
          <w:numId w:val="16"/>
        </w:numPr>
      </w:pPr>
      <w:r>
        <w:t xml:space="preserve">B. No se puede afirmar cuál es la preferida</w:t>
      </w:r>
    </w:p>
    <w:p>
      <w:pPr>
        <w:pStyle w:val="ListParagraph"/>
        <w:numPr>
          <w:ilvl w:val="0"/>
          <w:numId w:val="16"/>
        </w:numPr>
      </w:pPr>
      <w:r>
        <w:t xml:space="preserve">C. La marca Y es la preferida, porque el margen la favorece</w:t>
      </w:r>
    </w:p>
    <w:p>
      <w:pPr>
        <w:pStyle w:val="ListParagraph"/>
        <w:numPr>
          <w:ilvl w:val="0"/>
          <w:numId w:val="16"/>
        </w:numPr>
      </w:pPr>
      <w:r>
        <w:t xml:space="preserve">D. La encuesta no sirve porque tiene menos de 1.000 respuestas</w:t>
      </w:r>
    </w:p>
    <w:p>
      <w:pPr/>
      <w:r>
        <w:t xml:space="preserve">Correcta: </w:t>
      </w:r>
      <w:r>
        <w:rPr>
          <w:b/>
        </w:rPr>
        <w:t xml:space="preserve">B</w:t>
      </w:r>
      <w:r>
        <w:t xml:space="preserve">. La diferencia de 4 puntos cabe dentro del margen de error: el valor real de X podría estar entre 47% y 57%. Quien elige A toma el resultado de la muestra como si fuera exacto.</w:t>
      </w:r>
    </w:p>
    <w:p>
      <w:pPr>
        <w:pStyle w:val="Heading2"/>
      </w:pPr>
      <w:r>
        <w:t xml:space="preserve">Dimensión 4 · Pensamiento crítico con datos</w:t>
      </w:r>
    </w:p>
    <w:p>
      <w:pPr/>
      <w:r>
        <w:t xml:space="preserve">Mide la capacidad de cuestionar una conclusión antes de aceptarla: de dónde salen los datos, quién quedó fuera y qué otra explicación existe.</w:t>
      </w:r>
    </w:p>
    <w:p>
      <w:pPr/>
      <w:r>
        <w:rPr>
          <w:b/>
        </w:rPr>
        <w:t xml:space="preserve">P13 · Fácil · 1 punto.</w:t>
      </w:r>
      <w:r>
        <w:t xml:space="preserve"> En una empresa, quienes trabajan con dos pantallas tienen mejores evaluaciones de desempeño. La gerencia concluye que comprar una segunda pantalla a todos mejorará el desempeño. ¿Cuál es el principal problema de esa conclusión?</w:t>
      </w:r>
    </w:p>
    <w:p>
      <w:pPr>
        <w:pStyle w:val="ListParagraph"/>
        <w:numPr>
          <w:ilvl w:val="0"/>
          <w:numId w:val="17"/>
        </w:numPr>
      </w:pPr>
      <w:r>
        <w:t xml:space="preserve">A. El costo de las pantallas puede superar el beneficio</w:t>
      </w:r>
    </w:p>
    <w:p>
      <w:pPr>
        <w:pStyle w:val="ListParagraph"/>
        <w:numPr>
          <w:ilvl w:val="0"/>
          <w:numId w:val="17"/>
        </w:numPr>
      </w:pPr>
      <w:r>
        <w:t xml:space="preserve">B. Las evaluaciones de desempeño tienen algo de subjetivo</w:t>
      </w:r>
    </w:p>
    <w:p>
      <w:pPr>
        <w:pStyle w:val="ListParagraph"/>
        <w:numPr>
          <w:ilvl w:val="0"/>
          <w:numId w:val="17"/>
        </w:numPr>
      </w:pPr>
      <w:r>
        <w:t xml:space="preserve">C. Habría que medir primero la satisfacción con las pantallas</w:t>
      </w:r>
    </w:p>
    <w:p>
      <w:pPr>
        <w:pStyle w:val="ListParagraph"/>
        <w:numPr>
          <w:ilvl w:val="0"/>
          <w:numId w:val="17"/>
        </w:numPr>
      </w:pPr>
      <w:r>
        <w:t xml:space="preserve">D. La relación no prueba causa: quizá quienes rinden más ya tenían dos pantallas</w:t>
      </w:r>
    </w:p>
    <w:p>
      <w:pPr/>
      <w:r>
        <w:t xml:space="preserve">Correcta: </w:t>
      </w:r>
      <w:r>
        <w:rPr>
          <w:b/>
        </w:rPr>
        <w:t xml:space="preserve">D</w:t>
      </w:r>
      <w:r>
        <w:t xml:space="preserve">. Que dos cosas ocurran juntas no demuestra que una cause la otra. Las otras alternativas son objeciones razonables, pero no atacan el salto de correlación a causa.</w:t>
      </w:r>
    </w:p>
    <w:p>
      <w:pPr/>
      <w:r>
        <w:rPr>
          <w:b/>
        </w:rPr>
        <w:t xml:space="preserve">P14 · Media · 2 puntos.</w:t>
      </w:r>
      <w:r>
        <w:t xml:space="preserve"> Una revista entrevista a 50 emprendedores exitosos y descubre que 40 dejaron la universidad. Concluye que dejar la universidad aumenta la probabilidad de éxito. ¿Qué dato falta para evaluar esa conclusión?</w:t>
      </w:r>
    </w:p>
    <w:p>
      <w:pPr>
        <w:pStyle w:val="ListParagraph"/>
        <w:numPr>
          <w:ilvl w:val="0"/>
          <w:numId w:val="18"/>
        </w:numPr>
      </w:pPr>
      <w:r>
        <w:t xml:space="preserve">A. Cuántos dejaron la universidad y no tuvieron éxito</w:t>
      </w:r>
    </w:p>
    <w:p>
      <w:pPr>
        <w:pStyle w:val="ListParagraph"/>
        <w:numPr>
          <w:ilvl w:val="0"/>
          <w:numId w:val="18"/>
        </w:numPr>
      </w:pPr>
      <w:r>
        <w:t xml:space="preserve">B. La edad promedio de los 50 entrevistados</w:t>
      </w:r>
    </w:p>
    <w:p>
      <w:pPr>
        <w:pStyle w:val="ListParagraph"/>
        <w:numPr>
          <w:ilvl w:val="0"/>
          <w:numId w:val="18"/>
        </w:numPr>
      </w:pPr>
      <w:r>
        <w:t xml:space="preserve">C. En qué universidad estudiaba cada uno</w:t>
      </w:r>
    </w:p>
    <w:p>
      <w:pPr>
        <w:pStyle w:val="ListParagraph"/>
        <w:numPr>
          <w:ilvl w:val="0"/>
          <w:numId w:val="18"/>
        </w:numPr>
      </w:pPr>
      <w:r>
        <w:t xml:space="preserve">D. Cuánto dinero gana hoy cada entrevistado</w:t>
      </w:r>
    </w:p>
    <w:p>
      <w:pPr/>
      <w:r>
        <w:t xml:space="preserve">Correcta: </w:t>
      </w:r>
      <w:r>
        <w:rPr>
          <w:b/>
        </w:rPr>
        <w:t xml:space="preserve">A</w:t>
      </w:r>
      <w:r>
        <w:t xml:space="preserve">. La muestra solo incluye a quienes triunfaron (sesgo de supervivencia). Sin los que abandonaron y fracasaron no se puede comparar.</w:t>
      </w:r>
    </w:p>
    <w:p>
      <w:pPr/>
      <w:r>
        <w:rPr>
          <w:b/>
        </w:rPr>
        <w:t xml:space="preserve">P15 · Media · 2 puntos.</w:t>
      </w:r>
      <w:r>
        <w:t xml:space="preserve"> Una app envía una encuesta de satisfacción a todos sus usuarios. Responde el 5% y, de ellos, el 90% se declara satisfecho. ¿Se puede afirmar que el 90% de los usuarios está satisfecho?</w:t>
      </w:r>
    </w:p>
    <w:p>
      <w:pPr>
        <w:pStyle w:val="ListParagraph"/>
        <w:numPr>
          <w:ilvl w:val="0"/>
          <w:numId w:val="19"/>
        </w:numPr>
      </w:pPr>
      <w:r>
        <w:t xml:space="preserve">A. Sí, porque 90% es una mayoría muy amplia</w:t>
      </w:r>
    </w:p>
    <w:p>
      <w:pPr>
        <w:pStyle w:val="ListParagraph"/>
        <w:numPr>
          <w:ilvl w:val="0"/>
          <w:numId w:val="19"/>
        </w:numPr>
      </w:pPr>
      <w:r>
        <w:t xml:space="preserve">B. Sí, siempre que hayan respondido más de 100 personas</w:t>
      </w:r>
    </w:p>
    <w:p>
      <w:pPr>
        <w:pStyle w:val="ListParagraph"/>
        <w:numPr>
          <w:ilvl w:val="0"/>
          <w:numId w:val="19"/>
        </w:numPr>
      </w:pPr>
      <w:r>
        <w:t xml:space="preserve">C. No, porque las encuestas de satisfacción siempre exageran</w:t>
      </w:r>
    </w:p>
    <w:p>
      <w:pPr>
        <w:pStyle w:val="ListParagraph"/>
        <w:numPr>
          <w:ilvl w:val="0"/>
          <w:numId w:val="19"/>
        </w:numPr>
      </w:pPr>
      <w:r>
        <w:t xml:space="preserve">D. No, porque quienes responden pueden ser distintos de quienes no</w:t>
      </w:r>
    </w:p>
    <w:p>
      <w:pPr/>
      <w:r>
        <w:t xml:space="preserve">Correcta: </w:t>
      </w:r>
      <w:r>
        <w:rPr>
          <w:b/>
        </w:rPr>
        <w:t xml:space="preserve">D</w:t>
      </w:r>
      <w:r>
        <w:t xml:space="preserve">. Quienes contestan una encuesta voluntaria suelen ser los más comprometidos o los más molestos (sesgo de selección). Quien elige B cree que el tamaño de la muestra corrige ese sesgo.</w:t>
      </w:r>
    </w:p>
    <w:p>
      <w:pPr/>
      <w:r>
        <w:rPr>
          <w:b/>
        </w:rPr>
        <w:t xml:space="preserve">P16 · Difícil · 3 puntos.</w:t>
      </w:r>
      <w:r>
        <w:t xml:space="preserve"> Una tienda online prueba dos versiones de su página de pago. La tabla muestra las compras sobre el total de visitas. ¿Qué versión convierte mejor?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Dispositivo</w:t>
            </w:r>
          </w:p>
        </w:tc>
        <w:tc>
          <w:tcPr>
            <w:tcW w:w="3120" w:type="dxa"/>
            <w:shd w:val="clear" w:color="auto" w:fill="F2F2F2"/>
          </w:tcPr>
          <w:p>
            <w:pPr/>
            <w:r>
              <w:t xml:space="preserve">Versión A</w:t>
            </w:r>
          </w:p>
        </w:tc>
        <w:tc>
          <w:tcPr>
            <w:tcW w:w="3120" w:type="dxa"/>
            <w:shd w:val="clear" w:color="auto" w:fill="F2F2F2"/>
          </w:tcPr>
          <w:p>
            <w:pPr/>
            <w:r>
              <w:t xml:space="preserve">Versión B</w:t>
            </w:r>
          </w:p>
        </w:tc>
      </w:tr>
      <w:tr>
        <w:tc>
          <w:tcPr>
            <w:tcW w:w="3120" w:type="dxa"/>
          </w:tcPr>
          <w:p>
            <w:pPr/>
            <w:r>
              <w:t xml:space="preserve">Computador</w:t>
            </w:r>
          </w:p>
        </w:tc>
        <w:tc>
          <w:tcPr>
            <w:tcW w:w="3120" w:type="dxa"/>
          </w:tcPr>
          <w:p>
            <w:pPr/>
            <w:r>
              <w:t xml:space="preserve">90 de 100 (90%)</w:t>
            </w:r>
          </w:p>
        </w:tc>
        <w:tc>
          <w:tcPr>
            <w:tcW w:w="3120" w:type="dxa"/>
          </w:tcPr>
          <w:p>
            <w:pPr/>
            <w:r>
              <w:t xml:space="preserve">800 de 1.000 (80%)</w:t>
            </w:r>
          </w:p>
        </w:tc>
      </w:tr>
      <w:tr>
        <w:tc>
          <w:tcPr>
            <w:tcW w:w="3120" w:type="dxa"/>
          </w:tcPr>
          <w:p>
            <w:pPr/>
            <w:r>
              <w:t xml:space="preserve">Celular</w:t>
            </w:r>
          </w:p>
        </w:tc>
        <w:tc>
          <w:tcPr>
            <w:tcW w:w="3120" w:type="dxa"/>
          </w:tcPr>
          <w:p>
            <w:pPr/>
            <w:r>
              <w:t xml:space="preserve">300 de 1.000 (30%)</w:t>
            </w:r>
          </w:p>
        </w:tc>
        <w:tc>
          <w:tcPr>
            <w:tcW w:w="3120" w:type="dxa"/>
          </w:tcPr>
          <w:p>
            <w:pPr/>
            <w:r>
              <w:t xml:space="preserve">20 de 100 (20%)</w:t>
            </w:r>
          </w:p>
        </w:tc>
      </w:tr>
      <w:tr>
        <w:tc>
          <w:tcPr>
            <w:tcW w:w="3120" w:type="dxa"/>
          </w:tcPr>
          <w:p>
            <w:pPr/>
            <w:r>
              <w:t xml:space="preserve">Total</w:t>
            </w:r>
          </w:p>
        </w:tc>
        <w:tc>
          <w:tcPr>
            <w:tcW w:w="3120" w:type="dxa"/>
          </w:tcPr>
          <w:p>
            <w:pPr/>
            <w:r>
              <w:t xml:space="preserve">390 de 1.100 (35%)</w:t>
            </w:r>
          </w:p>
        </w:tc>
        <w:tc>
          <w:tcPr>
            <w:tcW w:w="3120" w:type="dxa"/>
          </w:tcPr>
          <w:p>
            <w:pPr/>
            <w:r>
              <w:t xml:space="preserve">820 de 1.100 (75%)</w:t>
            </w:r>
          </w:p>
        </w:tc>
      </w:tr>
    </w:tbl>
    <w:p>
      <w:pPr>
        <w:pStyle w:val="ListParagraph"/>
        <w:numPr>
          <w:ilvl w:val="0"/>
          <w:numId w:val="20"/>
        </w:numPr>
      </w:pPr>
      <w:r>
        <w:t xml:space="preserve">A. La B, porque el total es lo que importa</w:t>
      </w:r>
    </w:p>
    <w:p>
      <w:pPr>
        <w:pStyle w:val="ListParagraph"/>
        <w:numPr>
          <w:ilvl w:val="0"/>
          <w:numId w:val="20"/>
        </w:numPr>
      </w:pPr>
      <w:r>
        <w:t xml:space="preserve">B. Ninguna: los datos se contradicen y hay un error</w:t>
      </w:r>
    </w:p>
    <w:p>
      <w:pPr>
        <w:pStyle w:val="ListParagraph"/>
        <w:numPr>
          <w:ilvl w:val="0"/>
          <w:numId w:val="20"/>
        </w:numPr>
      </w:pPr>
      <w:r>
        <w:t xml:space="preserve">C. La A, porque gana en ambos dispositivos</w:t>
      </w:r>
    </w:p>
    <w:p>
      <w:pPr>
        <w:pStyle w:val="ListParagraph"/>
        <w:numPr>
          <w:ilvl w:val="0"/>
          <w:numId w:val="20"/>
        </w:numPr>
      </w:pPr>
      <w:r>
        <w:t xml:space="preserve">D. La B, porque logró más compras</w:t>
      </w:r>
    </w:p>
    <w:p>
      <w:pPr/>
      <w:r>
        <w:t xml:space="preserve">Correcta: </w:t>
      </w:r>
      <w:r>
        <w:rPr>
          <w:b/>
        </w:rPr>
        <w:t xml:space="preserve">C</w:t>
      </w:r>
      <w:r>
        <w:t xml:space="preserve">. La versión A se mostró casi solo en celulares, donde todos compran menos, y eso hunde su total. Al comparar dentro de cada dispositivo, A es mejor en ambos (paradoja de Simpson).</w:t>
      </w:r>
    </w:p>
    <w:p>
      <w:pPr>
        <w:pStyle w:val="Heading2"/>
      </w:pPr>
      <w:r>
        <w:t xml:space="preserve">Dimensión 5 · Decisión con datos</w:t>
      </w:r>
    </w:p>
    <w:p>
      <w:pPr/>
      <w:r>
        <w:t xml:space="preserve">Mide el paso final: usar los datos para elegir bien, que es lo que más valoran los profesionales.</w:t>
      </w:r>
    </w:p>
    <w:p>
      <w:pPr/>
      <w:r>
        <w:rPr>
          <w:b/>
        </w:rPr>
        <w:t xml:space="preserve">P17 · Fácil · 1 punto.</w:t>
      </w:r>
      <w:r>
        <w:t xml:space="preserve"> Enviaste una campaña de correo para vender un curso. ¿Qué dato responde mejor si la campaña funcionó?</w:t>
      </w:r>
    </w:p>
    <w:p>
      <w:pPr>
        <w:pStyle w:val="ListParagraph"/>
        <w:numPr>
          <w:ilvl w:val="0"/>
          <w:numId w:val="21"/>
        </w:numPr>
      </w:pPr>
      <w:r>
        <w:t xml:space="preserve">A. La cantidad de correos enviados</w:t>
      </w:r>
    </w:p>
    <w:p>
      <w:pPr>
        <w:pStyle w:val="ListParagraph"/>
        <w:numPr>
          <w:ilvl w:val="0"/>
          <w:numId w:val="21"/>
        </w:numPr>
      </w:pPr>
      <w:r>
        <w:t xml:space="preserve">B. El porcentaje de correos abiertos</w:t>
      </w:r>
    </w:p>
    <w:p>
      <w:pPr>
        <w:pStyle w:val="ListParagraph"/>
        <w:numPr>
          <w:ilvl w:val="0"/>
          <w:numId w:val="21"/>
        </w:numPr>
      </w:pPr>
      <w:r>
        <w:t xml:space="preserve">C. Las inscripciones generadas por la campaña sobre los correos enviados</w:t>
      </w:r>
    </w:p>
    <w:p>
      <w:pPr>
        <w:pStyle w:val="ListParagraph"/>
        <w:numPr>
          <w:ilvl w:val="0"/>
          <w:numId w:val="21"/>
        </w:numPr>
      </w:pPr>
      <w:r>
        <w:t xml:space="preserve">D. Los nuevos seguidores en redes sociales esa semana</w:t>
      </w:r>
    </w:p>
    <w:p>
      <w:pPr/>
      <w:r>
        <w:t xml:space="preserve">Correcta: </w:t>
      </w:r>
      <w:r>
        <w:rPr>
          <w:b/>
        </w:rPr>
        <w:t xml:space="preserve">C</w:t>
      </w:r>
      <w:r>
        <w:t xml:space="preserve">. El objetivo era vender, así que la métrica debe medir ventas atribuibles a la campaña. Quien elige B confunde atención con resultado.</w:t>
      </w:r>
    </w:p>
    <w:p>
      <w:pPr/>
      <w:r>
        <w:rPr>
          <w:b/>
        </w:rPr>
        <w:t xml:space="preserve">P18 · Media · 2 puntos.</w:t>
      </w:r>
      <w:r>
        <w:t xml:space="preserve"> La sucursal Norte recibió 40 reclamos de 2.000 clientes atendidos. La sucursal Sur recibió 25 reclamos de 500 clientes. ¿Cuál tiene el mayor problema de servicio?</w:t>
      </w:r>
    </w:p>
    <w:p>
      <w:pPr>
        <w:pStyle w:val="ListParagraph"/>
        <w:numPr>
          <w:ilvl w:val="0"/>
          <w:numId w:val="22"/>
        </w:numPr>
      </w:pPr>
      <w:r>
        <w:t xml:space="preserve">A. Norte, porque tiene más reclamos</w:t>
      </w:r>
    </w:p>
    <w:p>
      <w:pPr>
        <w:pStyle w:val="ListParagraph"/>
        <w:numPr>
          <w:ilvl w:val="0"/>
          <w:numId w:val="22"/>
        </w:numPr>
      </w:pPr>
      <w:r>
        <w:t xml:space="preserve">B. Sur, porque su tasa de reclamos es mayor</w:t>
      </w:r>
    </w:p>
    <w:p>
      <w:pPr>
        <w:pStyle w:val="ListParagraph"/>
        <w:numPr>
          <w:ilvl w:val="0"/>
          <w:numId w:val="22"/>
        </w:numPr>
      </w:pPr>
      <w:r>
        <w:t xml:space="preserve">C. Ambas por igual</w:t>
      </w:r>
    </w:p>
    <w:p>
      <w:pPr>
        <w:pStyle w:val="ListParagraph"/>
        <w:numPr>
          <w:ilvl w:val="0"/>
          <w:numId w:val="22"/>
        </w:numPr>
      </w:pPr>
      <w:r>
        <w:t xml:space="preserve">D. No se puede saber sin conocer el tipo de reclamo</w:t>
      </w:r>
    </w:p>
    <w:p>
      <w:pPr/>
      <w:r>
        <w:t xml:space="preserve">Correcta: </w:t>
      </w:r>
      <w:r>
        <w:rPr>
          <w:b/>
        </w:rPr>
        <w:t xml:space="preserve">B</w:t>
      </w:r>
      <w:r>
        <w:t xml:space="preserve">. Sur tiene 5% de reclamos y Norte 2%. Quien elige A compara cantidades sin considerar cuántos clientes atiende cada sucursal.</w:t>
      </w:r>
    </w:p>
    <w:p>
      <w:pPr/>
      <w:r>
        <w:rPr>
          <w:b/>
        </w:rPr>
        <w:t xml:space="preserve">P19 · Media · 2 puntos.</w:t>
      </w:r>
      <w:r>
        <w:t xml:space="preserve"> Puedes elegir entre dos proyectos muchas veces al año. El proyecto A deja $1.000.000 seguro. El proyecto B deja $4.000.000 con 30% de probabilidad y $0 con 70%. ¿Cuál conviene más en promedio?</w:t>
      </w:r>
    </w:p>
    <w:p>
      <w:pPr>
        <w:pStyle w:val="ListParagraph"/>
        <w:numPr>
          <w:ilvl w:val="0"/>
          <w:numId w:val="23"/>
        </w:numPr>
      </w:pPr>
      <w:r>
        <w:t xml:space="preserve">A. El A, porque el B deja $0 la mayoría de las veces</w:t>
      </w:r>
    </w:p>
    <w:p>
      <w:pPr>
        <w:pStyle w:val="ListParagraph"/>
        <w:numPr>
          <w:ilvl w:val="0"/>
          <w:numId w:val="23"/>
        </w:numPr>
      </w:pPr>
      <w:r>
        <w:t xml:space="preserve">B. Rinden lo mismo en promedio</w:t>
      </w:r>
    </w:p>
    <w:p>
      <w:pPr>
        <w:pStyle w:val="ListParagraph"/>
        <w:numPr>
          <w:ilvl w:val="0"/>
          <w:numId w:val="23"/>
        </w:numPr>
      </w:pPr>
      <w:r>
        <w:t xml:space="preserve">C. No se puede comparar una ganancia segura con una incierta</w:t>
      </w:r>
    </w:p>
    <w:p>
      <w:pPr>
        <w:pStyle w:val="ListParagraph"/>
        <w:numPr>
          <w:ilvl w:val="0"/>
          <w:numId w:val="23"/>
        </w:numPr>
      </w:pPr>
      <w:r>
        <w:t xml:space="preserve">D. El B, porque en promedio deja $1.200.000</w:t>
      </w:r>
    </w:p>
    <w:p>
      <w:pPr/>
      <w:r>
        <w:t xml:space="preserve">Correcta: </w:t>
      </w:r>
      <w:r>
        <w:rPr>
          <w:b/>
        </w:rPr>
        <w:t xml:space="preserve">D</w:t>
      </w:r>
      <w:r>
        <w:t xml:space="preserve">. 30% de $4.000.000 es $1.200.000 por intento. Al repetirse muchas veces, el promedio manda. Quien elige A decide por aversión al riesgo y no por valor esperado.</w:t>
      </w:r>
    </w:p>
    <w:p>
      <w:pPr/>
      <w:r>
        <w:rPr>
          <w:b/>
        </w:rPr>
        <w:t xml:space="preserve">P20 · Difícil · 3 puntos.</w:t>
      </w:r>
      <w:r>
        <w:t xml:space="preserve"> Tras el peor mes de ventas del año, una empresa capacita a sus vendedores. Al mes siguiente las ventas suben 15%. ¿Qué comparación permitiría atribuir la mejora a la capacitación?</w:t>
      </w:r>
    </w:p>
    <w:p>
      <w:pPr>
        <w:pStyle w:val="ListParagraph"/>
        <w:numPr>
          <w:ilvl w:val="0"/>
          <w:numId w:val="24"/>
        </w:numPr>
      </w:pPr>
      <w:r>
        <w:t xml:space="preserve">A. Las ventas del mes posterior contra las del mes anterior</w:t>
      </w:r>
    </w:p>
    <w:p>
      <w:pPr>
        <w:pStyle w:val="ListParagraph"/>
        <w:numPr>
          <w:ilvl w:val="0"/>
          <w:numId w:val="24"/>
        </w:numPr>
      </w:pPr>
      <w:r>
        <w:t xml:space="preserve">B. La opinión de los vendedores sobre la capacitación</w:t>
      </w:r>
    </w:p>
    <w:p>
      <w:pPr>
        <w:pStyle w:val="ListParagraph"/>
        <w:numPr>
          <w:ilvl w:val="0"/>
          <w:numId w:val="24"/>
        </w:numPr>
      </w:pPr>
      <w:r>
        <w:t xml:space="preserve">C. Vendedores capacitados contra vendedores similares sin capacitar, en el mismo mes</w:t>
      </w:r>
    </w:p>
    <w:p>
      <w:pPr>
        <w:pStyle w:val="ListParagraph"/>
        <w:numPr>
          <w:ilvl w:val="0"/>
          <w:numId w:val="24"/>
        </w:numPr>
      </w:pPr>
      <w:r>
        <w:t xml:space="preserve">D. Las ventas del mes posterior contra las del mejor mes del año</w:t>
      </w:r>
    </w:p>
    <w:p>
      <w:pPr/>
      <w:r>
        <w:t xml:space="preserve">Correcta: </w:t>
      </w:r>
      <w:r>
        <w:rPr>
          <w:b/>
        </w:rPr>
        <w:t xml:space="preserve">C</w:t>
      </w:r>
      <w:r>
        <w:t xml:space="preserve">. Después de un mes excepcionalmente malo, lo normal es que el siguiente sea mejor aunque no se haga nada. Solo un grupo de comparación separa ese efecto del de la capacitación.</w:t>
      </w:r>
    </w:p>
    <w:p>
      <w:pPr>
        <w:pStyle w:val="Heading2"/>
      </w:pPr>
      <w:r>
        <w:t xml:space="preserve">Puntuación y niveles</w:t>
      </w:r>
    </w:p>
    <w:p>
      <w:pPr/>
      <w:r>
        <w:t xml:space="preserve">Las preguntas fáciles valen 1 punto, las medias 2 y las difíciles 3. Cada dimensión suma 8 puntos y el test completo 40.</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Puntaje</w:t>
            </w:r>
          </w:p>
        </w:tc>
        <w:tc>
          <w:tcPr>
            <w:tcW w:w="3120" w:type="dxa"/>
            <w:shd w:val="clear" w:color="auto" w:fill="F2F2F2"/>
          </w:tcPr>
          <w:p>
            <w:pPr/>
            <w:r>
              <w:t xml:space="preserve">Etapa de Dataventura</w:t>
            </w:r>
          </w:p>
        </w:tc>
        <w:tc>
          <w:tcPr>
            <w:tcW w:w="3120" w:type="dxa"/>
            <w:shd w:val="clear" w:color="auto" w:fill="F2F2F2"/>
          </w:tcPr>
          <w:p>
            <w:pPr/>
            <w:r>
              <w:t xml:space="preserve">Qué significa</w:t>
            </w:r>
          </w:p>
        </w:tc>
      </w:tr>
      <w:tr>
        <w:tc>
          <w:tcPr>
            <w:tcW w:w="3120" w:type="dxa"/>
          </w:tcPr>
          <w:p>
            <w:pPr/>
            <w:r>
              <w:t xml:space="preserve">0 a 12</w:t>
            </w:r>
          </w:p>
        </w:tc>
        <w:tc>
          <w:tcPr>
            <w:tcW w:w="3120" w:type="dxa"/>
          </w:tcPr>
          <w:p>
            <w:pPr/>
            <w:r>
              <w:t xml:space="preserve">Aprendiz</w:t>
            </w:r>
          </w:p>
        </w:tc>
        <w:tc>
          <w:tcPr>
            <w:tcW w:w="3120" w:type="dxa"/>
          </w:tcPr>
          <w:p>
            <w:pPr/>
            <w:r>
              <w:t xml:space="preserve">Lee datos simples, pero aún se guía por la intuición frente a porcentajes y promedios</w:t>
            </w:r>
          </w:p>
        </w:tc>
      </w:tr>
      <w:tr>
        <w:tc>
          <w:tcPr>
            <w:tcW w:w="3120" w:type="dxa"/>
          </w:tcPr>
          <w:p>
            <w:pPr/>
            <w:r>
              <w:t xml:space="preserve">13 a 20</w:t>
            </w:r>
          </w:p>
        </w:tc>
        <w:tc>
          <w:tcPr>
            <w:tcW w:w="3120" w:type="dxa"/>
          </w:tcPr>
          <w:p>
            <w:pPr/>
            <w:r>
              <w:t xml:space="preserve">Explorador</w:t>
            </w:r>
          </w:p>
        </w:tc>
        <w:tc>
          <w:tcPr>
            <w:tcW w:w="3120" w:type="dxa"/>
          </w:tcPr>
          <w:p>
            <w:pPr/>
            <w:r>
              <w:t xml:space="preserve">Compara y calcula bien; le cuesta detectar conclusiones engañosas</w:t>
            </w:r>
          </w:p>
        </w:tc>
      </w:tr>
      <w:tr>
        <w:tc>
          <w:tcPr>
            <w:tcW w:w="3120" w:type="dxa"/>
          </w:tcPr>
          <w:p>
            <w:pPr/>
            <w:r>
              <w:t xml:space="preserve">21 a 28</w:t>
            </w:r>
          </w:p>
        </w:tc>
        <w:tc>
          <w:tcPr>
            <w:tcW w:w="3120" w:type="dxa"/>
          </w:tcPr>
          <w:p>
            <w:pPr/>
            <w:r>
              <w:t xml:space="preserve">Intérprete</w:t>
            </w:r>
          </w:p>
        </w:tc>
        <w:tc>
          <w:tcPr>
            <w:tcW w:w="3120" w:type="dxa"/>
          </w:tcPr>
          <w:p>
            <w:pPr/>
            <w:r>
              <w:t xml:space="preserve">Interpreta con criterio y reconoce los errores más comunes</w:t>
            </w:r>
          </w:p>
        </w:tc>
      </w:tr>
      <w:tr>
        <w:tc>
          <w:tcPr>
            <w:tcW w:w="3120" w:type="dxa"/>
          </w:tcPr>
          <w:p>
            <w:pPr/>
            <w:r>
              <w:t xml:space="preserve">29 a 35</w:t>
            </w:r>
          </w:p>
        </w:tc>
        <w:tc>
          <w:tcPr>
            <w:tcW w:w="3120" w:type="dxa"/>
          </w:tcPr>
          <w:p>
            <w:pPr/>
            <w:r>
              <w:t xml:space="preserve">Estratega</w:t>
            </w:r>
          </w:p>
        </w:tc>
        <w:tc>
          <w:tcPr>
            <w:tcW w:w="3120" w:type="dxa"/>
          </w:tcPr>
          <w:p>
            <w:pPr/>
            <w:r>
              <w:t xml:space="preserve">Cuestiona conclusiones y decide con datos en situaciones nuevas</w:t>
            </w:r>
          </w:p>
        </w:tc>
      </w:tr>
      <w:tr>
        <w:tc>
          <w:tcPr>
            <w:tcW w:w="3120" w:type="dxa"/>
          </w:tcPr>
          <w:p>
            <w:pPr/>
            <w:r>
              <w:t xml:space="preserve">36 a 40</w:t>
            </w:r>
          </w:p>
        </w:tc>
        <w:tc>
          <w:tcPr>
            <w:tcW w:w="3120" w:type="dxa"/>
          </w:tcPr>
          <w:p>
            <w:pPr/>
            <w:r>
              <w:t xml:space="preserve">Senior</w:t>
            </w:r>
          </w:p>
        </w:tc>
        <w:tc>
          <w:tcPr>
            <w:tcW w:w="3120" w:type="dxa"/>
          </w:tcPr>
          <w:p>
            <w:pPr/>
            <w:r>
              <w:t xml:space="preserve">Resuelve incluso los casos contraintuitivos y puede enseñar a otros</w:t>
            </w:r>
          </w:p>
        </w:tc>
      </w:tr>
    </w:tbl>
    <w:p>
      <w:pPr/>
      <w:r>
        <w:t xml:space="preserve">El primer corte está en 12 porque quien responde al azar obtiene en promedio 10 puntos, el 25% de 40. Los cortes son provisionales y se ajustan con los datos del piloto.</w:t>
      </w:r>
    </w:p>
    <w:p>
      <w:pPr/>
      <w:r>
        <w:t xml:space="preserve">Resultado por dimensión, sobre 8 puntos: 0 a 3 por reforzar, 4 a 6 en desarrollo, 7 a 8 sólida.</w:t>
      </w:r>
    </w:p>
    <w:p>
      <w:pPr/>
      <w:r>
        <w:t xml:space="preserve">Clave de respuestas: P1 D · P2 C · P3 B · P4 C · P5 B · P6 D · P7 A · P8 A · P9 A · P10 D · P11 A · P12 B · P13 D · P14 A · P15 D · P16 C · P17 C · P18 B · P19 D · P20 C.</w:t>
      </w:r>
    </w:p>
    <w:p>
      <w:pPr/>
      <w:r>
        <w:t xml:space="preserve">Opción a evaluar en el piloto: agregar una quinta alternativa "No lo sé", con 0 puntos. Reduce los aciertos por azar y hace más confiable el resultado.</w:t>
      </w:r>
    </w:p>
    <w:p>
      <w:pPr>
        <w:pStyle w:val="Heading2"/>
      </w:pPr>
      <w:r>
        <w:t xml:space="preserve">Resultado que ve la persona</w:t>
      </w:r>
    </w:p>
    <w:p>
      <w:pPr/>
      <w:r>
        <w:t xml:space="preserve">Al terminar, la persona ve gratis y de inmediato su etapa, su puntaje sobre 40 y la frase que la describe. El informe detallado llega por correo, a cambio de su dirección y con su consentimiento para recibir comunicaciones.</w:t>
      </w:r>
    </w:p>
    <w:p>
      <w:pPr/>
      <w:r>
        <w:t xml:space="preserve">El informe por correo incluye:</w:t>
      </w:r>
    </w:p>
    <w:p>
      <w:pPr>
        <w:pStyle w:val="ListParagraph"/>
        <w:numPr>
          <w:ilvl w:val="0"/>
          <w:numId w:val="25"/>
        </w:numPr>
      </w:pPr>
      <w:r>
        <w:t xml:space="preserve">Su nivel en cada una de las 5 dimensiones.</w:t>
      </w:r>
    </w:p>
    <w:p>
      <w:pPr>
        <w:pStyle w:val="ListParagraph"/>
        <w:numPr>
          <w:ilvl w:val="0"/>
          <w:numId w:val="25"/>
        </w:numPr>
      </w:pPr>
      <w:r>
        <w:t xml:space="preserve">Sus 2 dimensiones más débiles, con la explicación de las preguntas que falló.</w:t>
      </w:r>
    </w:p>
    <w:p>
      <w:pPr>
        <w:pStyle w:val="ListParagraph"/>
        <w:numPr>
          <w:ilvl w:val="0"/>
          <w:numId w:val="25"/>
        </w:numPr>
      </w:pPr>
      <w:r>
        <w:t xml:space="preserve">La comparación entre la confianza que declaró y el resultado que obtuvo.</w:t>
      </w:r>
    </w:p>
    <w:p>
      <w:pPr>
        <w:pStyle w:val="ListParagraph"/>
        <w:numPr>
          <w:ilvl w:val="0"/>
          <w:numId w:val="25"/>
        </w:numPr>
      </w:pPr>
      <w:r>
        <w:t xml:space="preserve">El siguiente paso: la etapa de Dataventura donde le conviene empezar y el curso de Delhos Academy que cubre su dimensión más débil.</w:t>
      </w:r>
    </w:p>
    <w:p>
      <w:pPr/>
      <w:r>
        <w:t xml:space="preserve">Conviene presentarlo como diagnóstico orientativo y no como certificación ni test psicométrico, hasta tener datos que lo validen.</w:t>
      </w:r>
    </w:p>
    <w:p>
      <w:pPr>
        <w:pStyle w:val="Heading2"/>
      </w:pPr>
      <w:r>
        <w:t xml:space="preserve">Validación antes de lanzar</w:t>
      </w:r>
    </w:p>
    <w:p>
      <w:pPr/>
      <w:r>
        <w:t xml:space="preserve">El banco está listo para un piloto, no para publicarse como medición definitiva. Un piloto con 50 a 100 personas, mitad estudiantes y mitad profesionales, permite revisar cada pregunta con los criterios habituales en construcción de tests.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Indicador</w:t>
            </w:r>
          </w:p>
        </w:tc>
        <w:tc>
          <w:tcPr>
            <w:tcW w:w="3120" w:type="dxa"/>
            <w:shd w:val="clear" w:color="auto" w:fill="F2F2F2"/>
          </w:tcPr>
          <w:p>
            <w:pPr/>
            <w:r>
              <w:t xml:space="preserve">Qué mirar</w:t>
            </w:r>
          </w:p>
        </w:tc>
        <w:tc>
          <w:tcPr>
            <w:tcW w:w="3120" w:type="dxa"/>
            <w:shd w:val="clear" w:color="auto" w:fill="F2F2F2"/>
          </w:tcPr>
          <w:p>
            <w:pPr/>
            <w:r>
              <w:t xml:space="preserve">Qué hacer</w:t>
            </w:r>
          </w:p>
        </w:tc>
      </w:tr>
      <w:tr>
        <w:tc>
          <w:tcPr>
            <w:tcW w:w="3120" w:type="dxa"/>
          </w:tcPr>
          <w:p>
            <w:pPr/>
            <w:r>
              <w:t xml:space="preserve">Dificultad</w:t>
            </w:r>
          </w:p>
        </w:tc>
        <w:tc>
          <w:tcPr>
            <w:tcW w:w="3120" w:type="dxa"/>
          </w:tcPr>
          <w:p>
            <w:pPr/>
            <w:r>
              <w:t xml:space="preserve">Porcentaje de aciertos de cada pregunta</w:t>
            </w:r>
          </w:p>
        </w:tc>
        <w:tc>
          <w:tcPr>
            <w:tcW w:w="3120" w:type="dxa"/>
          </w:tcPr>
          <w:p>
            <w:pPr/>
            <w:r>
              <w:t xml:space="preserve">Bajo 20% o sobre 90%: reescribirla o cambiarla de nivel</w:t>
            </w:r>
          </w:p>
        </w:tc>
      </w:tr>
      <w:tr>
        <w:tc>
          <w:tcPr>
            <w:tcW w:w="3120" w:type="dxa"/>
          </w:tcPr>
          <w:p>
            <w:pPr/>
            <w:r>
              <w:t xml:space="preserve">Discriminación</w:t>
            </w:r>
          </w:p>
        </w:tc>
        <w:tc>
          <w:tcPr>
            <w:tcW w:w="3120" w:type="dxa"/>
          </w:tcPr>
          <w:p>
            <w:pPr/>
            <w:r>
              <w:t xml:space="preserve">Si quienes obtienen mejor puntaje total aciertan más esa pregunta</w:t>
            </w:r>
          </w:p>
        </w:tc>
        <w:tc>
          <w:tcPr>
            <w:tcW w:w="3120" w:type="dxa"/>
          </w:tcPr>
          <w:p>
            <w:pPr/>
            <w:r>
              <w:t xml:space="preserve">Si no ocurre, la pregunta confunde: revisar la redacción</w:t>
            </w:r>
          </w:p>
        </w:tc>
      </w:tr>
      <w:tr>
        <w:tc>
          <w:tcPr>
            <w:tcW w:w="3120" w:type="dxa"/>
          </w:tcPr>
          <w:p>
            <w:pPr/>
            <w:r>
              <w:t xml:space="preserve">Alternativas</w:t>
            </w:r>
          </w:p>
        </w:tc>
        <w:tc>
          <w:tcPr>
            <w:tcW w:w="3120" w:type="dxa"/>
          </w:tcPr>
          <w:p>
            <w:pPr/>
            <w:r>
              <w:t xml:space="preserve">Porcentaje que elige cada alternativa incorrecta</w:t>
            </w:r>
          </w:p>
        </w:tc>
        <w:tc>
          <w:tcPr>
            <w:tcW w:w="3120" w:type="dxa"/>
          </w:tcPr>
          <w:p>
            <w:pPr/>
            <w:r>
              <w:t xml:space="preserve">Menos de 5%: reemplazarla por una más creíble</w:t>
            </w:r>
          </w:p>
        </w:tc>
      </w:tr>
      <w:tr>
        <w:tc>
          <w:tcPr>
            <w:tcW w:w="3120" w:type="dxa"/>
          </w:tcPr>
          <w:p>
            <w:pPr/>
            <w:r>
              <w:t xml:space="preserve">Consistencia</w:t>
            </w:r>
          </w:p>
        </w:tc>
        <w:tc>
          <w:tcPr>
            <w:tcW w:w="3120" w:type="dxa"/>
          </w:tcPr>
          <w:p>
            <w:pPr/>
            <w:r>
              <w:t xml:space="preserve">Alfa de Cronbach del puntaje total</w:t>
            </w:r>
          </w:p>
        </w:tc>
        <w:tc>
          <w:tcPr>
            <w:tcW w:w="3120" w:type="dxa"/>
          </w:tcPr>
          <w:p>
            <w:pPr/>
            <w:r>
              <w:t xml:space="preserve">Bajo 0,7: revisar las preguntas que peor discriminan</w:t>
            </w:r>
          </w:p>
        </w:tc>
      </w:tr>
      <w:tr>
        <w:tc>
          <w:tcPr>
            <w:tcW w:w="3120" w:type="dxa"/>
          </w:tcPr>
          <w:p>
            <w:pPr/>
            <w:r>
              <w:t xml:space="preserve">Tiempo y abandono</w:t>
            </w:r>
          </w:p>
        </w:tc>
        <w:tc>
          <w:tcPr>
            <w:tcW w:w="3120" w:type="dxa"/>
          </w:tcPr>
          <w:p>
            <w:pPr/>
            <w:r>
              <w:t xml:space="preserve">Minutos que toma y pregunta donde la gente se va</w:t>
            </w:r>
          </w:p>
        </w:tc>
        <w:tc>
          <w:tcPr>
            <w:tcW w:w="3120" w:type="dxa"/>
          </w:tcPr>
          <w:p>
            <w:pPr/>
            <w:r>
              <w:t xml:space="preserve">Más de 15 minutos o abandono alto: acortar enunciados</w:t>
            </w:r>
          </w:p>
        </w:tc>
      </w:tr>
    </w:tbl>
    <w:p>
      <w:pPr/>
      <w:r>
        <w:t xml:space="preserve">Dos cuidados adicionales:</w:t>
      </w:r>
    </w:p>
    <w:p>
      <w:pPr>
        <w:pStyle w:val="ListParagraph"/>
        <w:numPr>
          <w:ilvl w:val="0"/>
          <w:numId w:val="26"/>
        </w:numPr>
      </w:pPr>
      <w:r>
        <w:t xml:space="preserve">Escribir 2 o 3 variantes de cada pregunta, con el mismo concepto y otros números y contextos, para que las respuestas no circulen. Esas variantes sirven también como contenido de Dataventura.</w:t>
      </w:r>
    </w:p>
    <w:p>
      <w:pPr>
        <w:pStyle w:val="ListParagraph"/>
        <w:numPr>
          <w:ilvl w:val="0"/>
          <w:numId w:val="26"/>
        </w:numPr>
      </w:pPr>
      <w:r>
        <w:t xml:space="preserve">Tratar el resultado por dimensión como orientativo, porque se basa en solo 4 preguntas.</w:t>
      </w:r>
    </w:p>
    <w:p>
      <w:pPr>
        <w:pStyle w:val="Heading2"/>
      </w:pPr>
      <w:r>
        <w:t xml:space="preserve">Fuentes</w:t>
      </w:r>
    </w:p>
    <w:p>
      <w:pPr>
        <w:pStyle w:val="ListParagraph"/>
        <w:numPr>
          <w:ilvl w:val="0"/>
          <w:numId w:val="27"/>
        </w:numPr>
      </w:pPr>
      <w:hyperlink r:id="rId4" w:history="1">
        <w:r>
          <w:rPr>
            <w:rStyle w:val="Hyperlink"/>
          </w:rPr>
          <w:t xml:space="preserve">Statistics Canada (2019). Data Literacy: What It Is and How to Measure It in the Public Service</w:t>
        </w:r>
      </w:hyperlink>
    </w:p>
    <w:p>
      <w:pPr>
        <w:pStyle w:val="ListParagraph"/>
        <w:numPr>
          <w:ilvl w:val="0"/>
          <w:numId w:val="27"/>
        </w:numPr>
      </w:pPr>
      <w:hyperlink r:id="rId3" w:history="1">
        <w:r>
          <w:rPr>
            <w:rStyle w:val="Hyperlink"/>
          </w:rPr>
          <w:t xml:space="preserve">Ridsdale et al. (2015). Strategies and Best Practices for Data Literacy Education</w:t>
        </w:r>
      </w:hyperlink>
    </w:p>
    <w:p>
      <w:pPr>
        <w:pStyle w:val="ListParagraph"/>
        <w:numPr>
          <w:ilvl w:val="0"/>
          <w:numId w:val="27"/>
        </w:numPr>
      </w:pPr>
      <w:hyperlink r:id="rId5" w:history="1">
        <w:r>
          <w:rPr>
            <w:rStyle w:val="Hyperlink"/>
          </w:rPr>
          <w:t xml:space="preserve">Galesic y Garcia-Retamero (2011). Graph Literacy Scale, ficha del instrumento</w:t>
        </w:r>
      </w:hyperlink>
    </w:p>
    <w:p>
      <w:pPr>
        <w:pStyle w:val="ListParagraph"/>
        <w:numPr>
          <w:ilvl w:val="0"/>
          <w:numId w:val="27"/>
        </w:numPr>
      </w:pPr>
      <w:hyperlink r:id="rId6" w:history="1">
        <w:r>
          <w:rPr>
            <w:rStyle w:val="Hyperlink"/>
          </w:rPr>
          <w:t xml:space="preserve">Cokely et al. (2012). The Berlin Numeracy Test, ficha del instrumento</w:t>
        </w:r>
      </w:hyperlink>
    </w:p>
    <w:p>
      <w:pPr>
        <w:pStyle w:val="ListParagraph"/>
        <w:numPr>
          <w:ilvl w:val="0"/>
          <w:numId w:val="27"/>
        </w:numPr>
      </w:pPr>
      <w:hyperlink r:id="rId7" w:history="1">
        <w:r>
          <w:rPr>
            <w:rStyle w:val="Hyperlink"/>
          </w:rPr>
          <w:t xml:space="preserve">delMas, Garfield, Ooms y Chance (2007). Assessing Students' Conceptual Understanding After a First Course in Statistics</w:t>
        </w:r>
      </w:hyperlink>
    </w:p>
    <w:p>
      <w:pPr>
        <w:pStyle w:val="ListParagraph"/>
        <w:numPr>
          <w:ilvl w:val="0"/>
          <w:numId w:val="27"/>
        </w:numPr>
      </w:pPr>
      <w:hyperlink r:id="rId8" w:history="1">
        <w:r>
          <w:rPr>
            <w:rStyle w:val="Hyperlink"/>
          </w:rPr>
          <w:t xml:space="preserve">Welsh, Burns y Delfabbro (2013). The Cognitive Reflection Test: how much more than numerical ability?</w:t>
        </w:r>
      </w:hyperlink>
    </w:p>
    <w:p>
      <w:pPr>
        <w:pStyle w:val="ListParagraph"/>
        <w:numPr>
          <w:ilvl w:val="0"/>
          <w:numId w:val="27"/>
        </w:numPr>
      </w:pPr>
      <w:hyperlink r:id="rId9" w:history="1">
        <w:r>
          <w:rPr>
            <w:rStyle w:val="Hyperlink"/>
          </w:rPr>
          <w:t xml:space="preserve">Haladyna, Downing y Rodriguez (2002). A Review of Multiple-Choice Item-Writing Guidelines for Classroom Assessment</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dalspace.library.dal.ca/xmlui/handle/10222/64578" TargetMode="External"/><Relationship Id="rId4" Type="http://schemas.openxmlformats.org/officeDocument/2006/relationships/hyperlink" Target="https://www150.statcan.gc.ca/n1/pub/11-633-x/11-633-x2019003-eng.htm" TargetMode="External"/><Relationship Id="rId5" Type="http://schemas.openxmlformats.org/officeDocument/2006/relationships/hyperlink" Target="https://tuftsmedicine.org/research-clinical-trials/research-institutes-research-specialty/center-health-literacy-research-and-practice/health-literacy-tool-shed/graphliter" TargetMode="External"/><Relationship Id="rId6" Type="http://schemas.openxmlformats.org/officeDocument/2006/relationships/hyperlink" Target="https://dlab.sauder.ubc.ca/sjdm/dmidi/Berlin_Numeracy_Test.html" TargetMode="External"/><Relationship Id="rId7" Type="http://schemas.openxmlformats.org/officeDocument/2006/relationships/hyperlink" Target="https://www.causeweb.org/cause/node/7089" TargetMode="External"/><Relationship Id="rId8" Type="http://schemas.openxmlformats.org/officeDocument/2006/relationships/hyperlink" Target="https://digital.library.adelaide.edu.au/items/e138079a-695c-4d0a-a3df-184a1e8e1bfb" TargetMode="External"/><Relationship Id="rId9" Type="http://schemas.openxmlformats.org/officeDocument/2006/relationships/hyperlink" Target="https://experts.umn.edu/en/publications/a-review-of-multiple-choice-item-writing-guidelines-for-classroom/"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Diagnóstico Delhos de pensamiento analítico con datos</dc:title>
  <dc:description>Claude Docs node/b096b731-de0f@11 docx-w6</dc:description>
  <cp:revision>11</cp:revision>
</cp:coreProperties>
</file>