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9525</wp:posOffset>
            </wp:positionV>
            <wp:extent cx="7553325" cy="9048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1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spacing w:after="0" w:before="400" w:line="240" w:lineRule="auto"/>
        <w:ind w:left="-15" w:firstLine="0"/>
        <w:rPr>
          <w:rFonts w:ascii="Rubik" w:cs="Rubik" w:eastAsia="Rubik" w:hAnsi="Rubik"/>
          <w:b w:val="0"/>
          <w:color w:val="666666"/>
        </w:rPr>
      </w:pPr>
      <w:bookmarkStart w:colFirst="0" w:colLast="0" w:name="_heading=h.gjdgxs" w:id="0"/>
      <w:bookmarkEnd w:id="0"/>
      <w:r w:rsidDel="00000000" w:rsidR="00000000" w:rsidRPr="00000000">
        <w:rPr>
          <w:rFonts w:ascii="Rubik" w:cs="Rubik" w:eastAsia="Rubik" w:hAnsi="Rubik"/>
          <w:b w:val="0"/>
          <w:color w:val="666666"/>
          <w:rtl w:val="0"/>
        </w:rPr>
        <w:t xml:space="preserve">Front End III</w:t>
      </w:r>
    </w:p>
    <w:p w:rsidR="00000000" w:rsidDel="00000000" w:rsidP="00000000" w:rsidRDefault="00000000" w:rsidRPr="00000000" w14:paraId="00000003">
      <w:pPr>
        <w:pStyle w:val="Heading1"/>
        <w:pageBreakBefore w:val="0"/>
        <w:spacing w:line="312" w:lineRule="auto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rtl w:val="0"/>
        </w:rPr>
        <w:t xml:space="preserve">Clase 4: Mesa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rFonts w:ascii="Rubik" w:cs="Rubik" w:eastAsia="Rubik" w:hAnsi="Rubik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rPr>
          <w:rFonts w:ascii="Rubik" w:cs="Rubik" w:eastAsia="Rubik" w:hAnsi="Rubik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Esta actividad te invita a dar tus primeros pasos en la creación de componentes dinámicos, utilizando map() y estilizándolos con CSS.</w:t>
      </w:r>
    </w:p>
    <w:p w:rsidR="00000000" w:rsidDel="00000000" w:rsidP="00000000" w:rsidRDefault="00000000" w:rsidRPr="00000000" w14:paraId="00000006">
      <w:pPr>
        <w:pStyle w:val="Heading2"/>
        <w:pageBreakBefore w:val="0"/>
        <w:spacing w:line="312" w:lineRule="auto"/>
        <w:rPr>
          <w:rFonts w:ascii="Rubik" w:cs="Rubik" w:eastAsia="Rubik" w:hAnsi="Rubik"/>
          <w:b w:val="0"/>
          <w:color w:val="333333"/>
          <w:sz w:val="24"/>
          <w:szCs w:val="24"/>
          <w:highlight w:val="white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b w:val="0"/>
          <w:rtl w:val="0"/>
        </w:rPr>
        <w:t xml:space="preserve">Lista de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rFonts w:ascii="Rubik" w:cs="Rubik" w:eastAsia="Rubik" w:hAnsi="Rubik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En esta actividad práctica, tendrás que clonar el repositorio a través del enlace: </w:t>
      </w:r>
      <w:hyperlink r:id="rId9">
        <w:r w:rsidDel="00000000" w:rsidR="00000000" w:rsidRPr="00000000">
          <w:rPr>
            <w:rFonts w:ascii="Rubik" w:cs="Rubik" w:eastAsia="Rubik" w:hAnsi="Rubik"/>
            <w:color w:val="1155cc"/>
            <w:sz w:val="24"/>
            <w:szCs w:val="24"/>
            <w:highlight w:val="white"/>
            <w:u w:val="single"/>
            <w:rtl w:val="0"/>
          </w:rPr>
          <w:t xml:space="preserve">Frontend-III/ctd-fe3-2023-mesa-5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rFonts w:ascii="Rubik" w:cs="Rubik" w:eastAsia="Rubik" w:hAnsi="Rubik"/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En este proyecto hay un listado de productos implementado de forma estática. Debés reimplementarlo dinámicamente, utilizando la función map().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  <w:color w:val="33333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Tendrás que implementar algunos estilos en el diseño utilizando CSS.</w:t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El profe te dará más detalles acerca de la presentación de esta actividad en la clase en vivo.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line="312" w:lineRule="auto"/>
        <w:rPr>
          <w:rFonts w:ascii="Rubik" w:cs="Rubik" w:eastAsia="Rubik" w:hAnsi="Rubik"/>
          <w:b w:val="0"/>
          <w:color w:val="333333"/>
          <w:sz w:val="36"/>
          <w:szCs w:val="36"/>
          <w:highlight w:val="white"/>
        </w:rPr>
      </w:pPr>
      <w:bookmarkStart w:colFirst="0" w:colLast="0" w:name="_heading=h.3znysh7" w:id="3"/>
      <w:bookmarkEnd w:id="3"/>
      <w:r w:rsidDel="00000000" w:rsidR="00000000" w:rsidRPr="00000000">
        <w:rPr>
          <w:rFonts w:ascii="Rubik SemiBold" w:cs="Rubik SemiBold" w:eastAsia="Rubik SemiBold" w:hAnsi="Rubik SemiBold"/>
          <w:b w:val="0"/>
          <w:sz w:val="36"/>
          <w:szCs w:val="36"/>
          <w:rtl w:val="0"/>
        </w:rPr>
        <w:t xml:space="preserve">Recordá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ubik" w:cs="Rubik" w:eastAsia="Rubik" w:hAnsi="Rubik"/>
          <w:color w:val="333333"/>
          <w:sz w:val="24"/>
          <w:szCs w:val="24"/>
          <w:highlight w:val="white"/>
          <w:rtl w:val="0"/>
        </w:rPr>
        <w:t xml:space="preserve">En Playground encontrarás información detallada sobre el uso de map() y CSS.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133.8582677165355" w:right="1132.20472440944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ubik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ubik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ajdhani">
    <w:embedRegular w:fontKey="{00000000-0000-0000-0000-000000000000}" r:id="rId15" w:subsetted="0"/>
    <w:embedBold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rontend-III/ctd-fe3-2023-mesa-5/tree/mai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ubikSemiBold-regular.ttf"/><Relationship Id="rId10" Type="http://schemas.openxmlformats.org/officeDocument/2006/relationships/font" Target="fonts/Rubik-boldItalic.ttf"/><Relationship Id="rId13" Type="http://schemas.openxmlformats.org/officeDocument/2006/relationships/font" Target="fonts/RubikSemiBold-italic.ttf"/><Relationship Id="rId12" Type="http://schemas.openxmlformats.org/officeDocument/2006/relationships/font" Target="fonts/RubikSemiBold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italic.ttf"/><Relationship Id="rId15" Type="http://schemas.openxmlformats.org/officeDocument/2006/relationships/font" Target="fonts/Rajdhani-regular.ttf"/><Relationship Id="rId14" Type="http://schemas.openxmlformats.org/officeDocument/2006/relationships/font" Target="fonts/RubikSemiBold-boldItalic.ttf"/><Relationship Id="rId17" Type="http://schemas.openxmlformats.org/officeDocument/2006/relationships/font" Target="fonts/OpenSans-regular.ttf"/><Relationship Id="rId16" Type="http://schemas.openxmlformats.org/officeDocument/2006/relationships/font" Target="fonts/Rajdhani-bold.ttf"/><Relationship Id="rId5" Type="http://schemas.openxmlformats.org/officeDocument/2006/relationships/font" Target="fonts/OpenSansExtraBold-bold.ttf"/><Relationship Id="rId19" Type="http://schemas.openxmlformats.org/officeDocument/2006/relationships/font" Target="fonts/OpenSans-italic.ttf"/><Relationship Id="rId6" Type="http://schemas.openxmlformats.org/officeDocument/2006/relationships/font" Target="fonts/OpenSansExtraBold-boldItalic.ttf"/><Relationship Id="rId18" Type="http://schemas.openxmlformats.org/officeDocument/2006/relationships/font" Target="fonts/OpenSans-bold.ttf"/><Relationship Id="rId7" Type="http://schemas.openxmlformats.org/officeDocument/2006/relationships/font" Target="fonts/Rubik-regular.ttf"/><Relationship Id="rId8" Type="http://schemas.openxmlformats.org/officeDocument/2006/relationships/font" Target="fonts/Rubi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yVYAA57gwo1OMyxP+KM+L09IJA==">CgMxLjAyCGguZ2pkZ3hzMgloLjMwajB6bGwyCWguMWZvYjl0ZTIJaC4zem55c2g3OAByITFLYjZQOWlxWjZKM0xjakg5SE9NbXdHOTI3WlJRTEZidA==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