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26"/>
          <w:szCs w:val="26"/>
        </w:rPr>
      </w:pPr>
      <w:r w:rsidDel="00000000" w:rsidR="00000000" w:rsidRPr="00000000">
        <w:rPr>
          <w:rFonts w:ascii="Caveat" w:cs="Caveat" w:eastAsia="Caveat" w:hAnsi="Caveat"/>
          <w:sz w:val="26"/>
          <w:szCs w:val="26"/>
          <w:rtl w:val="0"/>
        </w:rPr>
        <w:t xml:space="preserve">Etapa 1 del TP de Algoritmos y estructura de datos I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</w:rPr>
      </w:pPr>
      <w:r w:rsidDel="00000000" w:rsidR="00000000" w:rsidRPr="00000000">
        <w:rPr>
          <w:rFonts w:ascii="Caveat" w:cs="Caveat" w:eastAsia="Caveat" w:hAnsi="Caveat"/>
        </w:rPr>
        <w:drawing>
          <wp:inline distB="114300" distT="114300" distL="114300" distR="114300">
            <wp:extent cx="4359368" cy="5634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368" cy="563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veat" w:cs="Caveat" w:eastAsia="Caveat" w:hAnsi="Caveat"/>
        </w:rPr>
        <w:drawing>
          <wp:inline distB="114300" distT="114300" distL="114300" distR="114300">
            <wp:extent cx="4465125" cy="19066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125" cy="190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