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una colección nueva (darle un nombre descriptivo)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environment (darle un nombre descriptivo)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Elegir en equina superior derecha este environment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Añadir en la colección un script pre-request con lo siguiente:</w:t>
      </w:r>
    </w:p>
    <w:p w:rsidR="00000000" w:rsidDel="00000000" w:rsidP="00000000" w:rsidRDefault="00000000" w:rsidRPr="00000000" w14:paraId="00000005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sendRequest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d7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0"/>
          <w:szCs w:val="20"/>
          <w:rtl w:val="0"/>
        </w:rPr>
        <w:t xml:space="preserve">http://localhost:8000/sanctum/csrf-cookie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d7f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d7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1b4d5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 })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    if (</w:t>
      </w:r>
      <w:r w:rsidDel="00000000" w:rsidR="00000000" w:rsidRPr="00000000">
        <w:rPr>
          <w:rFonts w:ascii="Courier New" w:cs="Courier New" w:eastAsia="Courier New" w:hAnsi="Courier New"/>
          <w:color w:val="91b4d5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0"/>
          <w:szCs w:val="20"/>
          <w:rtl w:val="0"/>
        </w:rPr>
        <w:t xml:space="preserve">xsrf-token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e4f0fb"/>
          <w:sz w:val="20"/>
          <w:szCs w:val="20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5de4c7"/>
          <w:sz w:val="20"/>
          <w:szCs w:val="20"/>
          <w:rtl w:val="0"/>
        </w:rPr>
        <w:t xml:space="preserve">XSRF-TOKEN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4163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las rutas /register y /login hay que añadir a la colección nuevos request de tipo POST, y en headers de estos request: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</w:t>
        <w:tab/>
        <w:tab/>
        <w:tab/>
        <w:tab/>
        <w:t xml:space="preserve">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Accept</w:t>
        <w:tab/>
        <w:tab/>
        <w:tab/>
        <w:tab/>
        <w:t xml:space="preserve">application/json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  <w:rtl w:val="0"/>
        </w:rPr>
        <w:t xml:space="preserve">X-XSRF-TOKEN</w:t>
        <w:tab/>
        <w:tab/>
        <w:tab/>
        <w:t xml:space="preserve">{{xsrf-token}}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18"/>
          <w:szCs w:val="18"/>
          <w:highlight w:val="white"/>
          <w:rtl w:val="0"/>
        </w:rPr>
        <w:t xml:space="preserve">Para los request de tipo GET  agregar a los headers: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Key</w:t>
        <w:tab/>
        <w:tab/>
        <w:tab/>
        <w:tab/>
        <w:t xml:space="preserve">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Accept</w:t>
        <w:tab/>
        <w:tab/>
        <w:tab/>
        <w:tab/>
        <w:t xml:space="preserve">application/json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Referer</w:t>
        <w:tab/>
        <w:tab/>
        <w:tab/>
        <w:tab/>
        <w:t xml:space="preserve">localhost:8000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