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Propuesta de Caso Organizacional: PixelForge Studios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-Ignacio Núñez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-Rene Marambio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————————————————————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Trabajaremos en PixelForge Studios, un estudio de 120 personas que desarrolla varios juegos en paralelo, dividido en equipos de programación, arte, diseño de niveles y control de calidad.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que identificamos es que programadores y testers pierden entre 30 y 40 minutos diarios buscando información dispersa entre el documento de diseño del juego (GDD), guías de código y reportes de bugs repartidos en Jira, Drive y carpetas locales sin orden. Como consecuencia, se reimplementa trabajo que ya existía y los leads terminan respondiendo las mismas preguntas una y otra vez, lo que retrasa el desarrollo y genera fricción entre áreas.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propuesta buscamos bajar ese tiempo de búsqueda de 40 minutos a segundos, entregar respuestas con al menos 92% de precisión y trazabilidad al documento fuente, y que el sistema resuelva de forma autónoma cerca del 70% de las consultas más repetitivas, sin intervención humana.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base documental, usaríamos el GDD del proyecto principal (PDF/Word, ~80 páginas), la guía de estándares de código y arquitectura (Markdown/PDF), la base de bugs conocidos exportada desde Jira (Excel/CSV) y el documento de balance de personajes y economía del juego (Excel).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punto que consideramos innegociable es que el sistema no invente respuestas: si la información no está en los documentos, debe decirlo explícitamente en vez de generar un dato de balance o una mecánica falsa. Además, por tratarse de información confidencial del estudio, no puede usarse para entrenar modelos externos; se optaría por una API privada o un modelo autoalojado. Las respuestas deben ser breves, en viñetas, citando siempre la fuente (ej. “Según el GDD, sección 5.3, el cooldown de la habilidad es de 8 segundos”).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Optamos por RAG porque las preguntas del equipo rara vez calzan textualmente con el documento —por ejemplo, “¿por qué el personaje se traba al saltar y atacar al mismo tiempo?” requiere cruzar el GDD con la guía de animaciones—, algo que un buscador tradicional no captura. Y lo planteamos como agente, no solo como un lector de documentos, porque necesita decidir: si la consulta es de diseño va al GDD, si es un bug consulta Jira, y si detecta algo crítico sin documentar, escala el caso a una persona del equipo.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Referencias y anexos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GDD del proyecto principal (documento interno simulado).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Guía de estándares de código y arquitectura (documento interno simulado).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Base de bugs conocidos exportada desde Jira (dataset simulado en CSV).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Documento de balance de personajes y economía (dataset simulado en Excel).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