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79CA" w:rsidRPr="001679CA" w:rsidRDefault="001679CA" w:rsidP="00167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9CA">
        <w:rPr>
          <w:rFonts w:ascii="Times New Roman" w:hAnsi="Times New Roman" w:cs="Times New Roman"/>
          <w:b/>
          <w:bCs/>
          <w:sz w:val="28"/>
          <w:szCs w:val="28"/>
        </w:rPr>
        <w:t>РЕЗЮМЕ СОГЛАШЕНИЯ ОБ УРОВНЕ ОБСЛУЖИВАНИЯ (SLA)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Оператор: ООО «Деловая сеть» (www.bn.by)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Дата актуализации: 28.07.2026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</w:p>
    <w:p w:rsidR="001679CA" w:rsidRPr="001679CA" w:rsidRDefault="001679CA" w:rsidP="00167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9CA">
        <w:rPr>
          <w:rFonts w:ascii="Times New Roman" w:hAnsi="Times New Roman" w:cs="Times New Roman"/>
          <w:b/>
          <w:bCs/>
          <w:sz w:val="28"/>
          <w:szCs w:val="28"/>
        </w:rPr>
        <w:t>1. Общие положения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SLA является неотъемлемой частью договора возмездного оказания услуг связи. Оператор несет полную ответственность перед абонентом за гарантированные показатели качества. Все вопросы, не урегулированные SLA, регулируются основным договором.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Ключевые термины:</w:t>
      </w:r>
    </w:p>
    <w:p w:rsid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 xml:space="preserve">   Время неготовности — интервалы, когда услуга не предоставлялась или не соответствовала нормам (за отчетный месяц).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Время реакции — от получения заявки до начала работы над ней.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Время разрешения аварии — от получения заявки до устранения проблемы или предложения альтернативного решения.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</w:p>
    <w:p w:rsidR="001679CA" w:rsidRPr="001679CA" w:rsidRDefault="001679CA" w:rsidP="00167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9CA">
        <w:rPr>
          <w:rFonts w:ascii="Times New Roman" w:hAnsi="Times New Roman" w:cs="Times New Roman"/>
          <w:b/>
          <w:bCs/>
          <w:sz w:val="28"/>
          <w:szCs w:val="28"/>
        </w:rPr>
        <w:t>2. Исключения из времени неготовности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Время неготовности НЕ включается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79CA">
        <w:rPr>
          <w:rFonts w:ascii="Times New Roman" w:hAnsi="Times New Roman" w:cs="Times New Roman"/>
          <w:sz w:val="28"/>
          <w:szCs w:val="28"/>
        </w:rPr>
        <w:t>в расчет SLA и не подлежит компенсации в следующих случаях: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1.  Проведение плановых ремонтно-настроечных работ (согласованных с абонентом).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2.  Несоблюдение абонентом согласованных условий работы.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3.  Отказы оборудования за пределами зоны ответственности Оператора.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4.  Несогласованное вмешательство абонента/третьих лиц в работу оборудования или ПО.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5.  Изменение абонентом настроек, влияющих на доступ, без согласования с Оператором.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6.  Нарушение абонентом условий договора (в т.ч. неоплата).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7.  Неработоспособность/несовместимость оборудования абонента.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8.  Компрометация учетных данных по вине абонента.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lastRenderedPageBreak/>
        <w:t>9.  Обстоятельства непреодолимой силы (форс-мажор).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10. Нарушения, обнаруженные абонентом, но не заявленные в техподдержку.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</w:p>
    <w:p w:rsidR="001679CA" w:rsidRPr="001679CA" w:rsidRDefault="001679CA" w:rsidP="00167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9CA">
        <w:rPr>
          <w:rFonts w:ascii="Times New Roman" w:hAnsi="Times New Roman" w:cs="Times New Roman"/>
          <w:b/>
          <w:bCs/>
          <w:sz w:val="28"/>
          <w:szCs w:val="28"/>
        </w:rPr>
        <w:t>3. Уровни обслуживания и показатели качества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Примечание</w:t>
      </w:r>
      <w:proofErr w:type="gramStart"/>
      <w:r w:rsidRPr="001679CA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1679CA">
        <w:rPr>
          <w:rFonts w:ascii="Times New Roman" w:hAnsi="Times New Roman" w:cs="Times New Roman"/>
          <w:sz w:val="28"/>
          <w:szCs w:val="28"/>
        </w:rPr>
        <w:t xml:space="preserve"> уровня «C» минимальная пропускная способность гарантируется только в пределах сети ООО «Деловая сеть». Тарифы </w:t>
      </w:r>
      <w:proofErr w:type="spellStart"/>
      <w:r w:rsidRPr="001679CA">
        <w:rPr>
          <w:rFonts w:ascii="Times New Roman" w:hAnsi="Times New Roman" w:cs="Times New Roman"/>
          <w:sz w:val="28"/>
          <w:szCs w:val="28"/>
        </w:rPr>
        <w:t>iStudent</w:t>
      </w:r>
      <w:proofErr w:type="spellEnd"/>
      <w:r w:rsidRPr="001679CA">
        <w:rPr>
          <w:rFonts w:ascii="Times New Roman" w:hAnsi="Times New Roman" w:cs="Times New Roman"/>
          <w:sz w:val="28"/>
          <w:szCs w:val="28"/>
        </w:rPr>
        <w:t xml:space="preserve"> с 25.09.2026 выводятся из портфеля.</w:t>
      </w:r>
    </w:p>
    <w:p w:rsid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679CA">
        <w:rPr>
          <w:rFonts w:ascii="Times New Roman" w:hAnsi="Times New Roman" w:cs="Times New Roman"/>
          <w:sz w:val="28"/>
          <w:szCs w:val="28"/>
        </w:rPr>
        <w:t>(Согласно СТБ 1962-2012 предельное время восстановления связи: для городских НП — 24 ч, для сельских — 48 ч).</w:t>
      </w:r>
    </w:p>
    <w:p w:rsidR="001679CA" w:rsidRPr="001679CA" w:rsidRDefault="001566D9" w:rsidP="001679CA">
      <w:pPr>
        <w:rPr>
          <w:rFonts w:ascii="Times New Roman" w:hAnsi="Times New Roman" w:cs="Times New Roman"/>
          <w:sz w:val="28"/>
          <w:szCs w:val="28"/>
        </w:rPr>
      </w:pPr>
      <w:r w:rsidRPr="001566D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D34580" wp14:editId="34CBCF5A">
            <wp:extent cx="5940425" cy="2074690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383" cy="20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679CA" w:rsidRPr="001679CA" w:rsidRDefault="001679CA" w:rsidP="00167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9CA">
        <w:rPr>
          <w:rFonts w:ascii="Times New Roman" w:hAnsi="Times New Roman" w:cs="Times New Roman"/>
          <w:b/>
          <w:bCs/>
          <w:sz w:val="28"/>
          <w:szCs w:val="28"/>
        </w:rPr>
        <w:t xml:space="preserve">4. Дополнительные сервисы (DPI и </w:t>
      </w:r>
      <w:proofErr w:type="spellStart"/>
      <w:r w:rsidRPr="001679CA">
        <w:rPr>
          <w:rFonts w:ascii="Times New Roman" w:hAnsi="Times New Roman" w:cs="Times New Roman"/>
          <w:b/>
          <w:bCs/>
          <w:sz w:val="28"/>
          <w:szCs w:val="28"/>
        </w:rPr>
        <w:t>AntiDDoS</w:t>
      </w:r>
      <w:proofErr w:type="spellEnd"/>
      <w:r w:rsidRPr="001679C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Предоставляются опционально. Максимальное время перерыва для обоих сервисов — 4,03 часа в месяц.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Анализ сетевого трафика (DPI):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 xml:space="preserve">   Предоставление: 24/7.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 xml:space="preserve">   Статистика: 1 раз в день.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 xml:space="preserve">   Типы отчетов: по всем протоколам, VPN, </w:t>
      </w:r>
      <w:proofErr w:type="spellStart"/>
      <w:r w:rsidRPr="001566D9">
        <w:rPr>
          <w:rFonts w:ascii="Times New Roman" w:hAnsi="Times New Roman" w:cs="Times New Roman"/>
          <w:sz w:val="24"/>
          <w:szCs w:val="24"/>
        </w:rPr>
        <w:t>VoIP</w:t>
      </w:r>
      <w:proofErr w:type="spellEnd"/>
      <w:r w:rsidRPr="00156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66D9">
        <w:rPr>
          <w:rFonts w:ascii="Times New Roman" w:hAnsi="Times New Roman" w:cs="Times New Roman"/>
          <w:sz w:val="24"/>
          <w:szCs w:val="24"/>
        </w:rPr>
        <w:t>Peer-to-Peer</w:t>
      </w:r>
      <w:proofErr w:type="spellEnd"/>
      <w:r w:rsidRPr="001566D9">
        <w:rPr>
          <w:rFonts w:ascii="Times New Roman" w:hAnsi="Times New Roman" w:cs="Times New Roman"/>
          <w:sz w:val="24"/>
          <w:szCs w:val="24"/>
        </w:rPr>
        <w:t>.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Защита от распределенных атак (</w:t>
      </w:r>
      <w:proofErr w:type="spellStart"/>
      <w:r w:rsidRPr="001566D9">
        <w:rPr>
          <w:rFonts w:ascii="Times New Roman" w:hAnsi="Times New Roman" w:cs="Times New Roman"/>
          <w:sz w:val="24"/>
          <w:szCs w:val="24"/>
        </w:rPr>
        <w:t>AntiDDoS</w:t>
      </w:r>
      <w:proofErr w:type="spellEnd"/>
      <w:r w:rsidRPr="001566D9">
        <w:rPr>
          <w:rFonts w:ascii="Times New Roman" w:hAnsi="Times New Roman" w:cs="Times New Roman"/>
          <w:sz w:val="24"/>
          <w:szCs w:val="24"/>
        </w:rPr>
        <w:t>):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 xml:space="preserve">   Предоставление: 24/7.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 xml:space="preserve">   Время реагирования (оповещение): до 15 минут.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 xml:space="preserve">   Время блокировки атаки: в течение 30 минут с момента получения сообщения от абонента о возможности блокировки.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</w:p>
    <w:p w:rsidR="001679CA" w:rsidRPr="001679CA" w:rsidRDefault="001679CA" w:rsidP="00167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9CA">
        <w:rPr>
          <w:rFonts w:ascii="Times New Roman" w:hAnsi="Times New Roman" w:cs="Times New Roman"/>
          <w:b/>
          <w:bCs/>
          <w:sz w:val="28"/>
          <w:szCs w:val="28"/>
        </w:rPr>
        <w:t>5. Порядок взаимодействия и Плановые работы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Уведомление о плановых работах: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lastRenderedPageBreak/>
        <w:t xml:space="preserve">Оператор уведомляет абонента не менее чем за 24 часа (по телефону, SMS, </w:t>
      </w:r>
      <w:proofErr w:type="spellStart"/>
      <w:r w:rsidRPr="001566D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1566D9">
        <w:rPr>
          <w:rFonts w:ascii="Times New Roman" w:hAnsi="Times New Roman" w:cs="Times New Roman"/>
          <w:sz w:val="24"/>
          <w:szCs w:val="24"/>
        </w:rPr>
        <w:t xml:space="preserve"> или на сайте www.bn.by).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Для классов A / A+</w:t>
      </w:r>
      <w:proofErr w:type="gramStart"/>
      <w:r w:rsidRPr="001566D9">
        <w:rPr>
          <w:rFonts w:ascii="Times New Roman" w:hAnsi="Times New Roman" w:cs="Times New Roman"/>
          <w:sz w:val="24"/>
          <w:szCs w:val="24"/>
        </w:rPr>
        <w:t>: Требуется</w:t>
      </w:r>
      <w:proofErr w:type="gramEnd"/>
      <w:r w:rsidRPr="001566D9">
        <w:rPr>
          <w:rFonts w:ascii="Times New Roman" w:hAnsi="Times New Roman" w:cs="Times New Roman"/>
          <w:sz w:val="24"/>
          <w:szCs w:val="24"/>
        </w:rPr>
        <w:t xml:space="preserve"> предварительное согласование. При получении письменного несогласия абонента в течение 24 часов, время работ переносится и согласовывается дополнительно. При отсутствии несогласия — работы проводятся в указанный срок.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Подача заявок в техподдержку: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Круглосуточно (24/7): через helpdesk@bn.by или по телефонам на сайте bn.by.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Для классов A / A+: прием заявок выделенными специалистами с 08:00 до 18:00 в рабочие дни по отдельным телефонам. В остальное время — на общую линию техподдержки.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Все обращения регистрируются в автоматизированной системе, ведется аудиозапись.</w:t>
      </w:r>
    </w:p>
    <w:p w:rsid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</w:p>
    <w:p w:rsidR="001566D9" w:rsidRDefault="001566D9" w:rsidP="001679C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679CA" w:rsidRPr="001679CA" w:rsidRDefault="001679CA" w:rsidP="00167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9CA">
        <w:rPr>
          <w:rFonts w:ascii="Times New Roman" w:hAnsi="Times New Roman" w:cs="Times New Roman"/>
          <w:b/>
          <w:bCs/>
          <w:sz w:val="28"/>
          <w:szCs w:val="28"/>
        </w:rPr>
        <w:t>6. Гарантии и Порядок компенсации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Компенсация за неготовность услуги предоставляется **исключительно в виде вычета (скидки) из стоимости услуги за следующий отчетный период**.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Алгоритм получения компенсации: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1.  Фиксация начала неготовности: временем начала простоя считается момент получения заявки от абонента.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2.  Подача претензии: Абонент должен направить письменное заявление (письмо) с указанием времени неготовности и требованием компенсации в течение 30 (тридцати) дней с момента восстановления услуги.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3.  Ответ Оператора</w:t>
      </w:r>
      <w:proofErr w:type="gramStart"/>
      <w:r w:rsidRPr="001566D9">
        <w:rPr>
          <w:rFonts w:ascii="Times New Roman" w:hAnsi="Times New Roman" w:cs="Times New Roman"/>
          <w:sz w:val="24"/>
          <w:szCs w:val="24"/>
        </w:rPr>
        <w:t>: В течение</w:t>
      </w:r>
      <w:proofErr w:type="gramEnd"/>
      <w:r w:rsidRPr="001566D9">
        <w:rPr>
          <w:rFonts w:ascii="Times New Roman" w:hAnsi="Times New Roman" w:cs="Times New Roman"/>
          <w:sz w:val="24"/>
          <w:szCs w:val="24"/>
        </w:rPr>
        <w:t xml:space="preserve"> 10 (десяти) рабочих дней с даты получения письма Оператор предоставляет расчет компенсации или мотивированный отказ.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</w:p>
    <w:p w:rsidR="001679CA" w:rsidRPr="001679CA" w:rsidRDefault="001679CA" w:rsidP="001679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9CA">
        <w:rPr>
          <w:rFonts w:ascii="Times New Roman" w:hAnsi="Times New Roman" w:cs="Times New Roman"/>
          <w:b/>
          <w:bCs/>
          <w:sz w:val="28"/>
          <w:szCs w:val="28"/>
        </w:rPr>
        <w:t>7. Актуализация Соглашения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Оператор вправе в одностороннем порядке пересматривать и корректировать условия SLA.</w:t>
      </w:r>
    </w:p>
    <w:p w:rsidR="001679CA" w:rsidRPr="001566D9" w:rsidRDefault="001679CA" w:rsidP="001679CA">
      <w:pPr>
        <w:rPr>
          <w:rFonts w:ascii="Times New Roman" w:hAnsi="Times New Roman" w:cs="Times New Roman"/>
          <w:sz w:val="24"/>
          <w:szCs w:val="24"/>
        </w:rPr>
      </w:pPr>
      <w:r w:rsidRPr="001566D9">
        <w:rPr>
          <w:rFonts w:ascii="Times New Roman" w:hAnsi="Times New Roman" w:cs="Times New Roman"/>
          <w:sz w:val="24"/>
          <w:szCs w:val="24"/>
        </w:rPr>
        <w:t>Срок уведомления: не менее чем за 10 суток до введения изменений в действие.</w:t>
      </w:r>
    </w:p>
    <w:p w:rsidR="001566D9" w:rsidRDefault="001679CA" w:rsidP="001679CA">
      <w:pPr>
        <w:rPr>
          <w:rFonts w:ascii="Times New Roman" w:hAnsi="Times New Roman" w:cs="Times New Roman"/>
          <w:sz w:val="28"/>
          <w:szCs w:val="28"/>
        </w:rPr>
      </w:pPr>
      <w:r w:rsidRPr="001566D9">
        <w:rPr>
          <w:rFonts w:ascii="Times New Roman" w:hAnsi="Times New Roman" w:cs="Times New Roman"/>
          <w:sz w:val="24"/>
          <w:szCs w:val="24"/>
        </w:rPr>
        <w:t>Способ уведомления: размещение информации на официальном сайте Оператора www.bn.by.</w:t>
      </w:r>
      <w:r w:rsidR="001566D9">
        <w:rPr>
          <w:rFonts w:ascii="Times New Roman" w:hAnsi="Times New Roman" w:cs="Times New Roman"/>
          <w:sz w:val="28"/>
          <w:szCs w:val="28"/>
        </w:rPr>
        <w:br w:type="page"/>
      </w:r>
    </w:p>
    <w:p w:rsidR="001566D9" w:rsidRDefault="001566D9" w:rsidP="001566D9">
      <w:pPr>
        <w:pStyle w:val="a3"/>
      </w:pPr>
      <w:r>
        <w:lastRenderedPageBreak/>
        <w:t>Анализ документа SLA и ответы на контрольные вопросы</w:t>
      </w:r>
      <w:r>
        <w:br/>
      </w:r>
      <w:r>
        <w:br/>
      </w:r>
      <w:r>
        <w:rPr>
          <w:rStyle w:val="a4"/>
        </w:rPr>
        <w:t>a. О чем документ?</w:t>
      </w:r>
      <w:r>
        <w:br/>
        <w:t>Документ представляет собой Соглашение об уровне обслуживания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>, SLA), которое является неотъемлемой частью договора на оказание услуг связи между оператором (ООО «Деловая сеть») и абонентом. Документ регламентирует гарантированные показатели качества услуг связи, описывает уровни обслуживания (от A+ до C), определяет порядок мониторинга, взаимодействия при авариях и плановых работах, а также устанавливает ответственность оператора и условия финансовых компенсаций при нарушении заявленных стандартов качества.</w:t>
      </w:r>
      <w:r>
        <w:br/>
      </w:r>
      <w:r>
        <w:br/>
      </w:r>
      <w:r>
        <w:rPr>
          <w:rStyle w:val="a4"/>
        </w:rPr>
        <w:t>b. Какие метрики работы сервиса есть?</w:t>
      </w:r>
      <w:r>
        <w:br/>
        <w:t>В документе выделены следующие количественные метрики (показатели качества), которые зависят от выбранного уровня обслуживания (A+, A, B, C):</w:t>
      </w:r>
      <w:r>
        <w:br/>
        <w:t xml:space="preserve">* </w:t>
      </w:r>
      <w:r>
        <w:rPr>
          <w:rStyle w:val="a4"/>
        </w:rPr>
        <w:t>Коэффициент неготовности (</w:t>
      </w:r>
      <w:proofErr w:type="spellStart"/>
      <w:r>
        <w:rPr>
          <w:rStyle w:val="a4"/>
        </w:rPr>
        <w:t>uSA</w:t>
      </w:r>
      <w:proofErr w:type="spellEnd"/>
      <w:r>
        <w:rPr>
          <w:rStyle w:val="a4"/>
        </w:rPr>
        <w:t>, %)</w:t>
      </w:r>
      <w:r>
        <w:t xml:space="preserve"> — отношение времени неготовности к общему времени.</w:t>
      </w:r>
      <w:r>
        <w:br/>
        <w:t xml:space="preserve">* </w:t>
      </w:r>
      <w:r>
        <w:rPr>
          <w:rStyle w:val="a4"/>
        </w:rPr>
        <w:t>Коэффициент готовности (SA, %)</w:t>
      </w:r>
      <w:r>
        <w:t xml:space="preserve"> — варьируется от 99,00% (уровень C) до 99,44% (уровни A и A+).</w:t>
      </w:r>
      <w:r>
        <w:br/>
        <w:t xml:space="preserve">* </w:t>
      </w:r>
      <w:r>
        <w:rPr>
          <w:rStyle w:val="a4"/>
        </w:rPr>
        <w:t>Максимальное время неготовности</w:t>
      </w:r>
      <w:r>
        <w:t xml:space="preserve"> — допустимое время простоя в часах в месяц (от 4,03 до 7,20 часов).</w:t>
      </w:r>
      <w:r>
        <w:br/>
        <w:t xml:space="preserve">* </w:t>
      </w:r>
      <w:r>
        <w:rPr>
          <w:rStyle w:val="a4"/>
        </w:rPr>
        <w:t>Минимальная предоставляемая пропускная способность канала</w:t>
      </w:r>
      <w:r>
        <w:t xml:space="preserve"> — гарантированная доля от заказываемой скорости (от 80% до 99,99%).</w:t>
      </w:r>
      <w:r>
        <w:br/>
        <w:t xml:space="preserve">* </w:t>
      </w:r>
      <w:r>
        <w:rPr>
          <w:rStyle w:val="a4"/>
        </w:rPr>
        <w:t>Время реакции</w:t>
      </w:r>
      <w:r>
        <w:t xml:space="preserve"> — время от получения заявки до начала работы над ней (от 15 минут до 60 минут).</w:t>
      </w:r>
      <w:r>
        <w:br/>
        <w:t xml:space="preserve">* </w:t>
      </w:r>
      <w:r>
        <w:rPr>
          <w:rStyle w:val="a4"/>
        </w:rPr>
        <w:t>Время разрешения аварийной ситуации (восстановления связи)</w:t>
      </w:r>
      <w:r>
        <w:t xml:space="preserve"> — время от заявки до устранения проблемы (от 4 до 24 часов).</w:t>
      </w:r>
      <w:r>
        <w:br/>
        <w:t xml:space="preserve">* *Метрики для доп. сервисов (DPI и </w:t>
      </w:r>
      <w:proofErr w:type="spellStart"/>
      <w:r>
        <w:t>AntiDDoS</w:t>
      </w:r>
      <w:proofErr w:type="spellEnd"/>
      <w:r>
        <w:t>):* максимальное время перерыва в работе сервиса (4,03 часа/</w:t>
      </w:r>
      <w:proofErr w:type="spellStart"/>
      <w:r>
        <w:t>мес</w:t>
      </w:r>
      <w:proofErr w:type="spellEnd"/>
      <w:r>
        <w:t>), время реагирования на атаку (до 15 мин), время принятия решения о блокировке (до 30 мин).</w:t>
      </w:r>
      <w:r>
        <w:br/>
      </w:r>
      <w:r>
        <w:br/>
      </w:r>
      <w:r>
        <w:rPr>
          <w:rStyle w:val="a4"/>
        </w:rPr>
        <w:t>c. В каком разделе оговариваются обязанности сторон?</w:t>
      </w:r>
      <w:r>
        <w:br/>
        <w:t xml:space="preserve">В данном SLA </w:t>
      </w:r>
      <w:r>
        <w:rPr>
          <w:rStyle w:val="a4"/>
        </w:rPr>
        <w:t>нет единого раздела</w:t>
      </w:r>
      <w:r>
        <w:t xml:space="preserve"> с названием «Обязанности сторон». Обязанности оператора и абонента распределены по всему документу в следующих разделах:</w:t>
      </w:r>
      <w:r>
        <w:br/>
        <w:t xml:space="preserve">1. </w:t>
      </w:r>
      <w:r>
        <w:rPr>
          <w:rStyle w:val="a4"/>
        </w:rPr>
        <w:t>«Общие положения»</w:t>
      </w:r>
      <w:r>
        <w:t>: Оператор несет полную ответственность за показатели качества перед абонентом; Абонент имеет право предъявлять претензии.</w:t>
      </w:r>
      <w:r>
        <w:br/>
        <w:t xml:space="preserve">2. </w:t>
      </w:r>
      <w:r>
        <w:rPr>
          <w:rStyle w:val="a4"/>
        </w:rPr>
        <w:t>«Готовность»</w:t>
      </w:r>
      <w:r>
        <w:t>: Перечислены ситуации, когда вина лежит на абоненте (несоблюдение условий работы, вмешательство в оборудование, неоплата), и это время не считается временем неготовности.</w:t>
      </w:r>
      <w:r>
        <w:br/>
        <w:t xml:space="preserve">3. </w:t>
      </w:r>
      <w:r>
        <w:rPr>
          <w:rStyle w:val="a4"/>
        </w:rPr>
        <w:t>«Процедуры взаимодействия»</w:t>
      </w:r>
      <w:r>
        <w:t>: Оператор обязан уведомлять о плановых работах за 24 часа. Абонент (уровня А/А+) обязан письменно согласовать или выразить несогласие с временем работ.</w:t>
      </w:r>
      <w:r>
        <w:br/>
        <w:t xml:space="preserve">4. </w:t>
      </w:r>
      <w:r>
        <w:rPr>
          <w:rStyle w:val="a4"/>
        </w:rPr>
        <w:t>«Порядок подачи заявки»</w:t>
      </w:r>
      <w:r>
        <w:t>: Абонент обязан сообщать об авариях в службу поддержки; Оператор обязан регистрировать заявки.</w:t>
      </w:r>
      <w:r>
        <w:br/>
        <w:t xml:space="preserve">5. </w:t>
      </w:r>
      <w:r>
        <w:rPr>
          <w:rStyle w:val="a4"/>
        </w:rPr>
        <w:t>«Гарантии и компенсации»</w:t>
      </w:r>
      <w:r>
        <w:t>: Оператор обязан предоставить компенсацию при нарушении SLA; Абонент обязан направить требование о компенсации в течение 30 дней с момента восстановления услуги.</w:t>
      </w:r>
      <w:r>
        <w:br/>
      </w:r>
      <w:r>
        <w:br/>
      </w:r>
      <w:r>
        <w:rPr>
          <w:rStyle w:val="a4"/>
        </w:rPr>
        <w:t>d. Что он гарантирует?</w:t>
      </w:r>
      <w:r>
        <w:br/>
        <w:t>Документ гарантирует абоненту следующее:</w:t>
      </w:r>
      <w:r>
        <w:br/>
        <w:t xml:space="preserve">1. </w:t>
      </w:r>
      <w:r>
        <w:rPr>
          <w:rStyle w:val="a4"/>
        </w:rPr>
        <w:t>Качество услуги</w:t>
      </w:r>
      <w:r>
        <w:t xml:space="preserve">: Оператор гарантирует предоставление доступа к услуге связи строго не ниже показателей, заявленных для выбранного тарифного уровня (A+, A, B или C) в Таблице 1 (например, время реакции не более 15 минут для уровня A+, а время </w:t>
      </w:r>
      <w:r>
        <w:lastRenderedPageBreak/>
        <w:t>устранения аварии не более 4 часов).</w:t>
      </w:r>
      <w:r>
        <w:br/>
        <w:t xml:space="preserve">2. </w:t>
      </w:r>
      <w:r>
        <w:rPr>
          <w:rStyle w:val="a4"/>
        </w:rPr>
        <w:t>Стабильность работы</w:t>
      </w:r>
      <w:r>
        <w:t>: Гарантируется, что время неготовности не будет превышать установленных норм (например, не более 4,03 часов в месяц для уровней A+ и A).</w:t>
      </w:r>
      <w:r>
        <w:br/>
        <w:t xml:space="preserve">3. </w:t>
      </w:r>
      <w:r>
        <w:rPr>
          <w:rStyle w:val="a4"/>
        </w:rPr>
        <w:t>Информирование</w:t>
      </w:r>
      <w:r>
        <w:t>: Оператор гарантирует уведомление абонента о любых плановых работах, которые могут повлиять на доступность услуги, не менее чем за 24 часа.</w:t>
      </w:r>
      <w:r>
        <w:br/>
        <w:t xml:space="preserve">4. </w:t>
      </w:r>
      <w:r>
        <w:rPr>
          <w:rStyle w:val="a4"/>
        </w:rPr>
        <w:t>Финансовая ответственность (Компенсации)</w:t>
      </w:r>
      <w:r>
        <w:t>: Оператор гарантирует, что в случае невыполнения согласованных обязательств (превышения времени неготовности или времени реакции), абоненту будет предоставлена компенсация в виде вычета из стоимости услуги за следующий отчетный период.</w:t>
      </w:r>
    </w:p>
    <w:p w:rsidR="001679CA" w:rsidRPr="001679CA" w:rsidRDefault="001679CA" w:rsidP="001679CA">
      <w:pPr>
        <w:rPr>
          <w:rFonts w:ascii="Times New Roman" w:hAnsi="Times New Roman" w:cs="Times New Roman"/>
          <w:sz w:val="28"/>
          <w:szCs w:val="28"/>
        </w:rPr>
      </w:pPr>
    </w:p>
    <w:sectPr w:rsidR="001679CA" w:rsidRPr="00167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CA"/>
    <w:rsid w:val="001566D9"/>
    <w:rsid w:val="001679CA"/>
    <w:rsid w:val="0058066D"/>
    <w:rsid w:val="00DE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FF2C5"/>
  <w15:chartTrackingRefBased/>
  <w15:docId w15:val="{2E16A295-D0D1-4FB5-B0BC-BFEDBA3E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56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566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48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1142</Words>
  <Characters>6511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Student101O-10</dc:creator>
  <cp:keywords/>
  <dc:description/>
  <cp:lastModifiedBy>Student101O-10</cp:lastModifiedBy>
  <cp:revision>2</cp:revision>
  <dcterms:created xsi:type="dcterms:W3CDTF">2026-09-02T01:32:00Z</dcterms:created>
  <dcterms:modified xsi:type="dcterms:W3CDTF">2026-09-04T04:18:00Z</dcterms:modified>
</cp:coreProperties>
</file>