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Vulnerability and CVE Management Mock Dataset</w:t>
      </w:r>
    </w:p>
    <w:p>
      <w:pPr>
        <w:spacing w:after="60"/>
      </w:pPr>
      <w:r>
        <w:rPr>
          <w:rFonts w:ascii="Aptos" w:hAnsi="Aptos"/>
          <w:b/>
          <w:color w:val="17365D"/>
          <w:sz w:val="22"/>
        </w:rPr>
        <w:t>Hackathon Participant Data Guide</w:t>
      </w:r>
    </w:p>
    <w:p>
      <w:pPr>
        <w:spacing w:after="240"/>
      </w:pPr>
      <w:r>
        <w:rPr>
          <w:rFonts w:ascii="Aptos" w:hAnsi="Aptos"/>
          <w:color w:val="595959"/>
          <w:sz w:val="17"/>
        </w:rPr>
        <w:t>Source README  data/automated_vulnerability_management/README.md</w:t>
      </w:r>
    </w:p>
    <w:p>
      <w:r>
        <w:rPr>
          <w:b w:val="0"/>
        </w:rPr>
        <w:t>This package evaluates an integrated vulnerability-management agent across ingestion, enrichment, prioritization, ticketing, remediation, dashboards, and compliance reporting.</w:t>
      </w:r>
    </w:p>
    <w:p>
      <w:pPr>
        <w:pStyle w:val="Heading1"/>
      </w:pPr>
      <w:r>
        <w:t>Files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vulnerability_test_cases.json</w:t>
      </w:r>
      <w:r>
        <w:rPr>
          <w:b w:val="0"/>
        </w:rPr>
        <w:t>: 14 self-contained workflow cases with hidden expected outcomes.</w:t>
      </w:r>
    </w:p>
    <w:p>
      <w:pPr>
        <w:pStyle w:val="ListBullet"/>
        <w:keepNext/>
        <w:spacing w:after="40"/>
      </w:pPr>
      <w:r>
        <w:rPr>
          <w:rFonts w:ascii="Consolas" w:hAnsi="Consolas"/>
          <w:color w:val="2D2D2D"/>
          <w:sz w:val="18"/>
        </w:rPr>
        <w:t>dashboard_audit_fixture.json</w:t>
      </w:r>
      <w:r>
        <w:rPr>
          <w:b w:val="0"/>
        </w:rPr>
        <w:t>: a fixed portfolio snapshot with expected dashboard metrics and audit-report rows.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generator_profile.json</w:t>
      </w:r>
      <w:r>
        <w:rPr>
          <w:b w:val="0"/>
        </w:rPr>
        <w:t>: a Custom-schema profile for producing a larger synthetic dataset with the existing generator.</w:t>
      </w:r>
    </w:p>
    <w:p>
      <w:r>
        <w:rPr>
          <w:b w:val="0"/>
        </w:rPr>
        <w:t xml:space="preserve">All CVE identifiers use the reserved fictional test year </w:t>
      </w:r>
      <w:r>
        <w:rPr>
          <w:rFonts w:ascii="Consolas" w:hAnsi="Consolas"/>
          <w:color w:val="2D2D2D"/>
          <w:sz w:val="18"/>
        </w:rPr>
        <w:t>2099</w:t>
      </w:r>
      <w:r>
        <w:rPr>
          <w:b w:val="0"/>
        </w:rPr>
        <w:t xml:space="preserve">, all hosts are under </w:t>
      </w:r>
      <w:r>
        <w:rPr>
          <w:rFonts w:ascii="Consolas" w:hAnsi="Consolas"/>
          <w:color w:val="2D2D2D"/>
          <w:sz w:val="18"/>
        </w:rPr>
        <w:t>example.test</w:t>
      </w:r>
      <w:r>
        <w:rPr>
          <w:b w:val="0"/>
        </w:rPr>
        <w:t>, and all IP addresses use documentation ranges. Nothing should be sent to production scanners, ticketing systems, patch managers, or container registries.</w:t>
      </w:r>
    </w:p>
    <w:p>
      <w:pPr>
        <w:pStyle w:val="Heading1"/>
      </w:pPr>
      <w:r>
        <w:t>JSON data dictionary</w:t>
      </w:r>
    </w:p>
    <w:p>
      <w:pPr>
        <w:pStyle w:val="Heading2"/>
      </w:pPr>
      <w:r>
        <w:t>Vulnerability test cases JSON</w:t>
      </w:r>
    </w:p>
    <w:p>
      <w:r>
        <w:rPr>
          <w:b w:val="0"/>
        </w:rPr>
        <w:t>The file is a JSON array. Each object represents one finding-ingestion or workflow event.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case_id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 xml:space="preserve">Unique identifier such as </w:t>
            </w:r>
            <w:r>
              <w:rPr>
                <w:rFonts w:ascii="Consolas" w:hAnsi="Consolas"/>
                <w:color w:val="2D2D2D"/>
                <w:sz w:val="18"/>
              </w:rPr>
              <w:t>VULN-001</w:t>
            </w:r>
            <w:r>
              <w:rPr>
                <w:rFonts w:ascii="Aptos" w:hAnsi="Aptos"/>
                <w:b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_test_scenario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Scenario group: critical finding, duplicate, container, low risk, compensating control, no fix, missing context, exception, stale observation, overdue, malformed, proprietary advisory, or cross-asset match.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ingestion_event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object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Where and when the raw finding entered the platform.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scanner_finding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object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Raw scanner or advisory data before normalization.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cve_enrichment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object or null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Trusted vulnerability intelligence; null when enrichment is unavailable or input is invalid.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asset_context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object or null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CMDB and business context used for ownership and risk scoring.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existing_state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object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Previously known findings, tickets, jobs, exceptions, controls, and inventory evidence.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_expected_canonical_finding_id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 or null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Normalized deduplication identity expected from the platform.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_expected_risk_score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integer or null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Expected score from the documented 0-100 formula.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_expected_priority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 or null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 xml:space="preserve">Expected </w:t>
            </w:r>
            <w:r>
              <w:rPr>
                <w:rFonts w:ascii="Consolas" w:hAnsi="Consolas"/>
                <w:color w:val="2D2D2D"/>
                <w:sz w:val="18"/>
              </w:rPr>
              <w:t>P1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P2</w:t>
            </w:r>
            <w:r>
              <w:rPr>
                <w:rFonts w:ascii="Aptos" w:hAnsi="Aptos"/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color w:val="2D2D2D"/>
                <w:sz w:val="18"/>
              </w:rPr>
              <w:t>P3</w:t>
            </w:r>
            <w:r>
              <w:rPr>
                <w:rFonts w:ascii="Aptos" w:hAnsi="Aptos"/>
                <w:b w:val="0"/>
                <w:sz w:val="18"/>
              </w:rPr>
              <w:t xml:space="preserve">, or </w:t>
            </w:r>
            <w:r>
              <w:rPr>
                <w:rFonts w:ascii="Consolas" w:hAnsi="Consolas"/>
                <w:color w:val="2D2D2D"/>
                <w:sz w:val="18"/>
              </w:rPr>
              <w:t>P4</w:t>
            </w:r>
            <w:r>
              <w:rPr>
                <w:rFonts w:ascii="Aptos" w:hAnsi="Aptos"/>
                <w:b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_expected_sla_hours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integer or null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Expected remediation SLA for the priority.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_expected_decision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Ground-truth workflow decision.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_expected_ticket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object or null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Ticket creation, update, escalation, or closure expectation.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_expected_remediation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object or null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Patch, rebuild, isolation, rescan, or deferral action.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_expected_dashboard_bucket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Portfolio/dashboard state after processing.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_expected_audit_events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array of strings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Ordered immutable events expected in the audit trail.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_expected_reason_code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62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Stable reason for deterministic scoring.</w:t>
            </w:r>
          </w:p>
        </w:tc>
      </w:tr>
    </w:tbl>
    <w:p>
      <w:pPr>
        <w:spacing w:after="40"/>
      </w:pPr>
    </w:p>
    <w:p>
      <w:pPr>
        <w:pStyle w:val="Heading3"/>
      </w:pPr>
      <w:r>
        <w:t>Nested input fields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ingestion_event</w:t>
      </w:r>
      <w:r>
        <w:rPr>
          <w:b w:val="0"/>
        </w:rPr>
        <w:t xml:space="preserve">: </w:t>
      </w:r>
      <w:r>
        <w:rPr>
          <w:rFonts w:ascii="Consolas" w:hAnsi="Consolas"/>
          <w:color w:val="2D2D2D"/>
          <w:sz w:val="18"/>
        </w:rPr>
        <w:t>event_id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source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scanner_id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finding_id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observed_at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received_at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scanner_finding</w:t>
      </w:r>
      <w:r>
        <w:rPr>
          <w:b w:val="0"/>
        </w:rPr>
        <w:t xml:space="preserve">: </w:t>
      </w:r>
      <w:r>
        <w:rPr>
          <w:rFonts w:ascii="Consolas" w:hAnsi="Consolas"/>
          <w:color w:val="2D2D2D"/>
          <w:sz w:val="18"/>
        </w:rPr>
        <w:t>vulnerability_id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asset_ref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component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installed_version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fixed_version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scanner_severity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state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evidence_fingerprint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cve_enrichment</w:t>
      </w:r>
      <w:r>
        <w:rPr>
          <w:b w:val="0"/>
        </w:rPr>
        <w:t xml:space="preserve">: </w:t>
      </w:r>
      <w:r>
        <w:rPr>
          <w:rFonts w:ascii="Consolas" w:hAnsi="Consolas"/>
          <w:color w:val="2D2D2D"/>
          <w:sz w:val="18"/>
        </w:rPr>
        <w:t>cvss_score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cvss_vector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known_exploited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active_exploitation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epss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fix_available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published_at</w:t>
      </w:r>
      <w:r>
        <w:rPr>
          <w:b w:val="0"/>
        </w:rPr>
        <w:t xml:space="preserve">, and sometimes </w:t>
      </w:r>
      <w:r>
        <w:rPr>
          <w:rFonts w:ascii="Consolas" w:hAnsi="Consolas"/>
          <w:color w:val="2D2D2D"/>
          <w:sz w:val="18"/>
        </w:rPr>
        <w:t>advisory_type</w:t>
      </w:r>
      <w:r>
        <w:rPr>
          <w:b w:val="0"/>
        </w:rPr>
        <w:t xml:space="preserve"> for a non-CVE vendor advisory.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asset_context</w:t>
      </w:r>
      <w:r>
        <w:rPr>
          <w:b w:val="0"/>
        </w:rPr>
        <w:t xml:space="preserve">: </w:t>
      </w:r>
      <w:r>
        <w:rPr>
          <w:rFonts w:ascii="Consolas" w:hAnsi="Consolas"/>
          <w:color w:val="2D2D2D"/>
          <w:sz w:val="18"/>
        </w:rPr>
        <w:t>asset_id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hostname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ip_address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asset_type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environment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region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internet_facing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business_criticality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business_service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owner_team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regulated_data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compliance_scopes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patch_policy</w:t>
      </w:r>
      <w:r>
        <w:rPr>
          <w:b w:val="0"/>
        </w:rPr>
        <w:t>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existing_state</w:t>
      </w:r>
      <w:r>
        <w:rPr>
          <w:b w:val="0"/>
        </w:rPr>
        <w:t xml:space="preserve">: </w:t>
      </w:r>
      <w:r>
        <w:rPr>
          <w:rFonts w:ascii="Consolas" w:hAnsi="Consolas"/>
          <w:color w:val="2D2D2D"/>
          <w:sz w:val="18"/>
        </w:rPr>
        <w:t>canonical_findings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tickets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remediation_jobs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exceptions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validated_compensating_control</w:t>
      </w:r>
      <w:r>
        <w:rPr>
          <w:b w:val="0"/>
        </w:rPr>
        <w:t xml:space="preserve">; scenario-specific additions include </w:t>
      </w:r>
      <w:r>
        <w:rPr>
          <w:rFonts w:ascii="Consolas" w:hAnsi="Consolas"/>
          <w:color w:val="2D2D2D"/>
          <w:sz w:val="18"/>
        </w:rPr>
        <w:t>control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product_lifecycle</w:t>
      </w:r>
      <w:r>
        <w:rPr>
          <w:b w:val="0"/>
        </w:rPr>
        <w:t xml:space="preserve">, or </w:t>
      </w:r>
      <w:r>
        <w:rPr>
          <w:rFonts w:ascii="Consolas" w:hAnsi="Consolas"/>
          <w:color w:val="2D2D2D"/>
          <w:sz w:val="18"/>
        </w:rPr>
        <w:t>current_inventory</w:t>
      </w:r>
      <w:r>
        <w:rPr>
          <w:b w:val="0"/>
        </w:rPr>
        <w:t>.</w:t>
      </w:r>
    </w:p>
    <w:p>
      <w:pPr>
        <w:pStyle w:val="ListBullet"/>
        <w:keepNext/>
        <w:spacing w:after="40"/>
      </w:pPr>
      <w:r>
        <w:rPr>
          <w:rFonts w:ascii="Consolas" w:hAnsi="Consolas"/>
          <w:color w:val="2D2D2D"/>
          <w:sz w:val="18"/>
        </w:rPr>
        <w:t>_expected_ticket</w:t>
      </w:r>
      <w:r>
        <w:rPr>
          <w:b w:val="0"/>
        </w:rPr>
        <w:t xml:space="preserve">: commonly </w:t>
      </w:r>
      <w:r>
        <w:rPr>
          <w:rFonts w:ascii="Consolas" w:hAnsi="Consolas"/>
          <w:color w:val="2D2D2D"/>
          <w:sz w:val="18"/>
        </w:rPr>
        <w:t>action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queue</w:t>
      </w:r>
      <w:r>
        <w:rPr>
          <w:b w:val="0"/>
        </w:rPr>
        <w:t xml:space="preserve"> or </w:t>
      </w:r>
      <w:r>
        <w:rPr>
          <w:rFonts w:ascii="Consolas" w:hAnsi="Consolas"/>
          <w:color w:val="2D2D2D"/>
          <w:sz w:val="18"/>
        </w:rPr>
        <w:t>ticket_id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priority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due_at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title</w:t>
      </w:r>
      <w:r>
        <w:rPr>
          <w:b w:val="0"/>
        </w:rPr>
        <w:t>, and scenario-specific escalation or closure fields.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_expected_remediation</w:t>
      </w:r>
      <w:r>
        <w:rPr>
          <w:b w:val="0"/>
        </w:rPr>
        <w:t xml:space="preserve">: begins with </w:t>
      </w:r>
      <w:r>
        <w:rPr>
          <w:rFonts w:ascii="Consolas" w:hAnsi="Consolas"/>
          <w:color w:val="2D2D2D"/>
          <w:sz w:val="18"/>
        </w:rPr>
        <w:t>action</w:t>
      </w:r>
      <w:r>
        <w:rPr>
          <w:b w:val="0"/>
        </w:rPr>
        <w:t xml:space="preserve"> and may include the target, component, target version, approval, deployment state, existing job, exception expiry, or verification requirement.</w:t>
      </w:r>
    </w:p>
    <w:p>
      <w:pPr>
        <w:pStyle w:val="Heading2"/>
      </w:pPr>
      <w:r>
        <w:t>Dashboard audit fixture JSON</w:t>
      </w:r>
    </w:p>
    <w:p>
      <w:r>
        <w:rPr>
          <w:b w:val="0"/>
        </w:rPr>
        <w:t>This file is one portfolio snapshot rather than an array.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as_of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Timestamp at which all dashboard calculations are evaluated.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scope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 xml:space="preserve">Portfolio boundary, set to </w:t>
            </w:r>
            <w:r>
              <w:rPr>
                <w:rFonts w:ascii="Consolas" w:hAnsi="Consolas"/>
                <w:color w:val="2D2D2D"/>
                <w:sz w:val="18"/>
              </w:rPr>
              <w:t>global</w:t>
            </w:r>
            <w:r>
              <w:rPr>
                <w:rFonts w:ascii="Aptos" w:hAnsi="Aptos"/>
                <w:b w:val="0"/>
                <w:sz w:val="18"/>
              </w:rPr>
              <w:t xml:space="preserve"> in this fixture.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findings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Flat records used to calculate operational and compliance metrics.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metric_policy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Defines actionable and excluded states and how the mean ticket time is calculated.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_expected_dashboard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Exact expected totals and breakdowns.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_expected_audit_report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Expected per-framework audit rows and evidence references.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Each </w:t>
      </w:r>
      <w:r>
        <w:rPr>
          <w:rFonts w:ascii="Consolas" w:hAnsi="Consolas"/>
          <w:color w:val="2D2D2D"/>
          <w:sz w:val="18"/>
        </w:rPr>
        <w:t>findings</w:t>
      </w:r>
      <w:r>
        <w:rPr>
          <w:b w:val="0"/>
        </w:rPr>
        <w:t xml:space="preserve"> record contains </w:t>
      </w:r>
      <w:r>
        <w:rPr>
          <w:rFonts w:ascii="Consolas" w:hAnsi="Consolas"/>
          <w:color w:val="2D2D2D"/>
          <w:sz w:val="18"/>
        </w:rPr>
        <w:t>finding_id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state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priority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environment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region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compliance_scopes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ticket_id</w:t>
      </w:r>
      <w:r>
        <w:rPr>
          <w:b w:val="0"/>
        </w:rPr>
        <w:t xml:space="preserve">, optional </w:t>
      </w:r>
      <w:r>
        <w:rPr>
          <w:rFonts w:ascii="Consolas" w:hAnsi="Consolas"/>
          <w:color w:val="2D2D2D"/>
          <w:sz w:val="18"/>
        </w:rPr>
        <w:t>exception_id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overdue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detection_to_ticket_minutes</w:t>
      </w:r>
      <w:r>
        <w:rPr>
          <w:b w:val="0"/>
        </w:rPr>
        <w:t>.</w:t>
      </w:r>
    </w:p>
    <w:p>
      <w:r>
        <w:rPr>
          <w:rFonts w:ascii="Consolas" w:hAnsi="Consolas"/>
          <w:color w:val="2D2D2D"/>
          <w:sz w:val="18"/>
        </w:rPr>
        <w:t>_expected_dashboard</w:t>
      </w:r>
      <w:r>
        <w:rPr>
          <w:b w:val="0"/>
        </w:rPr>
        <w:t xml:space="preserve"> contains </w:t>
      </w:r>
      <w:r>
        <w:rPr>
          <w:rFonts w:ascii="Consolas" w:hAnsi="Consolas"/>
          <w:color w:val="2D2D2D"/>
          <w:sz w:val="18"/>
        </w:rPr>
        <w:t>total_unique_findings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active_actionable_findings</w:t>
      </w:r>
      <w:r>
        <w:rPr>
          <w:b w:val="0"/>
        </w:rPr>
        <w:t xml:space="preserve">, breakdowns by priority/environment/region, overdue and accepted-risk counts, closed-remediated count, and mean detection-to-ticket time. Each </w:t>
      </w:r>
      <w:r>
        <w:rPr>
          <w:rFonts w:ascii="Consolas" w:hAnsi="Consolas"/>
          <w:color w:val="2D2D2D"/>
          <w:sz w:val="18"/>
        </w:rPr>
        <w:t>_expected_audit_report</w:t>
      </w:r>
      <w:r>
        <w:rPr>
          <w:b w:val="0"/>
        </w:rPr>
        <w:t xml:space="preserve"> row contains </w:t>
      </w:r>
      <w:r>
        <w:rPr>
          <w:rFonts w:ascii="Consolas" w:hAnsi="Consolas"/>
          <w:color w:val="2D2D2D"/>
          <w:sz w:val="18"/>
        </w:rPr>
        <w:t>framework</w:t>
      </w:r>
      <w:r>
        <w:rPr>
          <w:b w:val="0"/>
        </w:rPr>
        <w:t xml:space="preserve">, finding counts by status, and </w:t>
      </w:r>
      <w:r>
        <w:rPr>
          <w:rFonts w:ascii="Consolas" w:hAnsi="Consolas"/>
          <w:color w:val="2D2D2D"/>
          <w:sz w:val="18"/>
        </w:rPr>
        <w:t>evidence_refs</w:t>
      </w:r>
      <w:r>
        <w:rPr>
          <w:b w:val="0"/>
        </w:rPr>
        <w:t xml:space="preserve"> linking a finding to its ticket or exception.</w:t>
      </w:r>
    </w:p>
    <w:p>
      <w:pPr>
        <w:pStyle w:val="Heading2"/>
      </w:pPr>
      <w:r>
        <w:t>Generator profile 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schema_preset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 xml:space="preserve">Uses </w:t>
            </w:r>
            <w:r>
              <w:rPr>
                <w:rFonts w:ascii="Consolas" w:hAnsi="Consolas"/>
                <w:color w:val="2D2D2D"/>
                <w:sz w:val="18"/>
              </w:rPr>
              <w:t>Custom</w:t>
            </w:r>
            <w:r>
              <w:rPr>
                <w:rFonts w:ascii="Aptos" w:hAnsi="Aptos"/>
                <w:b w:val="0"/>
                <w:sz w:val="18"/>
              </w:rPr>
              <w:t xml:space="preserve"> generation.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table_name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Logical name for generated evaluation records.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test_goal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End-to-end behavior the agent should demonstrate.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dataset_context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Deduplication, ticketing, remediation, and safety rules.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scenario_guidance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Exact risk formula, SLA thresholds, and desired case coverage.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field_definitions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1F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Names, types, and descriptions for generated fields.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D2D2D"/>
                <w:sz w:val="18"/>
              </w:rPr>
              <w:t>reference_examples_file</w:t>
            </w:r>
          </w:p>
        </w:tc>
        <w:tc>
          <w:tcPr>
            <w:tcW w:type="dxa" w:w="7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8"/>
              </w:rPr>
              <w:t>Existing workflow cases used as structural examples.</w:t>
            </w:r>
          </w:p>
        </w:tc>
      </w:tr>
    </w:tbl>
    <w:p>
      <w:pPr>
        <w:spacing w:after="40"/>
      </w:pPr>
    </w:p>
    <w:p>
      <w:pPr>
        <w:pStyle w:val="Heading1"/>
      </w:pPr>
      <w:r>
        <w:t>Deterministic risk model</w:t>
      </w:r>
    </w:p>
    <w:p>
      <w:pPr>
        <w:pStyle w:val="Heading3"/>
      </w:pPr>
      <w:r>
        <w:t>The mock policy calculates a 0 to 100 risk score</w:t>
      </w:r>
    </w:p>
    <w:p>
      <w:pPr>
        <w:pStyle w:val="CodeBlock"/>
      </w:pPr>
      <w:r>
        <w:t>round(CVSS × 6)</w:t>
        <w:br/>
        <w:t>+ 15 if present in the mock known-exploited catalog</w:t>
        <w:br/>
        <w:t>+ 10 if active exploitation is reported</w:t>
        <w:br/>
        <w:t>+ 10 if internet-facing</w:t>
        <w:br/>
        <w:t>+ 5  if production</w:t>
        <w:br/>
        <w:t>+ business criticality: critical=10, high=7, medium=3, low=0</w:t>
        <w:br/>
        <w:t>+ 5  if regulated data is present</w:t>
        <w:br/>
        <w:t>- 15 if a validated compensating control applies</w:t>
      </w:r>
    </w:p>
    <w:p>
      <w:r>
        <w:rPr>
          <w:b w:val="0"/>
        </w:rPr>
        <w:t xml:space="preserve">Clamp the result to </w:t>
      </w:r>
      <w:r>
        <w:rPr>
          <w:rFonts w:ascii="Consolas" w:hAnsi="Consolas"/>
          <w:color w:val="2D2D2D"/>
          <w:sz w:val="18"/>
        </w:rPr>
        <w:t>0..100</w:t>
      </w:r>
      <w:r>
        <w:rPr>
          <w:b w:val="0"/>
        </w:rPr>
        <w:t>. Priorities and remediation SLAs are: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P1</w:t>
      </w:r>
      <w:r>
        <w:rPr>
          <w:b w:val="0"/>
        </w:rPr>
        <w:t>: 85-100, 24 hours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P2</w:t>
      </w:r>
      <w:r>
        <w:rPr>
          <w:b w:val="0"/>
        </w:rPr>
        <w:t>: 70-84, 168 hours</w:t>
      </w:r>
    </w:p>
    <w:p>
      <w:pPr>
        <w:pStyle w:val="ListBullet"/>
        <w:keepNext/>
        <w:spacing w:after="40"/>
      </w:pPr>
      <w:r>
        <w:rPr>
          <w:rFonts w:ascii="Consolas" w:hAnsi="Consolas"/>
          <w:color w:val="2D2D2D"/>
          <w:sz w:val="18"/>
        </w:rPr>
        <w:t>P3</w:t>
      </w:r>
      <w:r>
        <w:rPr>
          <w:b w:val="0"/>
        </w:rPr>
        <w:t>: 40-69, 720 hours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P4</w:t>
      </w:r>
      <w:r>
        <w:rPr>
          <w:b w:val="0"/>
        </w:rPr>
        <w:t>: 0-39, 2160 hours; tracked without an automatic ticket in this mock policy</w:t>
      </w:r>
    </w:p>
    <w:p>
      <w:r>
        <w:rPr>
          <w:b w:val="0"/>
        </w:rPr>
        <w:t>Missing asset identity or context blocks risk scoring instead of silently assuming low risk.</w:t>
      </w:r>
    </w:p>
    <w:p>
      <w:pPr>
        <w:pStyle w:val="Heading1"/>
      </w:pPr>
      <w:r>
        <w:t>Evaluation</w:t>
      </w:r>
    </w:p>
    <w:p>
      <w:r>
        <w:rPr>
          <w:b w:val="0"/>
        </w:rPr>
        <w:t xml:space="preserve">Send every field except those beginning with </w:t>
      </w:r>
      <w:r>
        <w:rPr>
          <w:rFonts w:ascii="Consolas" w:hAnsi="Consolas"/>
          <w:color w:val="2D2D2D"/>
          <w:sz w:val="18"/>
        </w:rPr>
        <w:t>_expected_</w:t>
      </w:r>
      <w:r>
        <w:rPr>
          <w:b w:val="0"/>
        </w:rPr>
        <w:t xml:space="preserve"> to the agent. Score:</w:t>
      </w:r>
    </w:p>
    <w:p>
      <w:pPr>
        <w:pStyle w:val="ListBullet"/>
        <w:spacing w:after="40"/>
      </w:pPr>
      <w:r>
        <w:rPr>
          <w:b w:val="0"/>
        </w:rPr>
        <w:t>canonicalization and scanner deduplication;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_expected_risk_score</w:t>
      </w:r>
      <w:r>
        <w:rPr>
          <w:b w:val="0"/>
        </w:rPr>
        <w:t xml:space="preserve">, </w:t>
      </w:r>
      <w:r>
        <w:rPr>
          <w:rFonts w:ascii="Consolas" w:hAnsi="Consolas"/>
          <w:color w:val="2D2D2D"/>
          <w:sz w:val="18"/>
        </w:rPr>
        <w:t>_expected_priority</w:t>
      </w:r>
      <w:r>
        <w:rPr>
          <w:b w:val="0"/>
        </w:rPr>
        <w:t xml:space="preserve">, and </w:t>
      </w:r>
      <w:r>
        <w:rPr>
          <w:rFonts w:ascii="Consolas" w:hAnsi="Consolas"/>
          <w:color w:val="2D2D2D"/>
          <w:sz w:val="18"/>
        </w:rPr>
        <w:t>_expected_sla_hours</w:t>
      </w:r>
      <w:r>
        <w:rPr>
          <w:b w:val="0"/>
        </w:rPr>
        <w:t>;</w:t>
      </w:r>
    </w:p>
    <w:p>
      <w:pPr>
        <w:pStyle w:val="ListBullet"/>
        <w:spacing w:after="40"/>
      </w:pPr>
      <w:r>
        <w:rPr>
          <w:rFonts w:ascii="Consolas" w:hAnsi="Consolas"/>
          <w:color w:val="2D2D2D"/>
          <w:sz w:val="18"/>
        </w:rPr>
        <w:t>_expected_decision</w:t>
      </w:r>
      <w:r>
        <w:rPr>
          <w:b w:val="0"/>
        </w:rPr>
        <w:t>, ticket, and remediation action;</w:t>
      </w:r>
    </w:p>
    <w:p>
      <w:pPr>
        <w:pStyle w:val="ListBullet"/>
        <w:keepNext/>
        <w:spacing w:after="40"/>
      </w:pPr>
      <w:r>
        <w:rPr>
          <w:b w:val="0"/>
        </w:rPr>
        <w:t>dashboard classification and audit events;</w:t>
      </w:r>
    </w:p>
    <w:p>
      <w:pPr>
        <w:pStyle w:val="ListBullet"/>
        <w:spacing w:after="40"/>
      </w:pPr>
      <w:r>
        <w:rPr>
          <w:b w:val="0"/>
        </w:rPr>
        <w:t xml:space="preserve">stable </w:t>
      </w:r>
      <w:r>
        <w:rPr>
          <w:rFonts w:ascii="Consolas" w:hAnsi="Consolas"/>
          <w:color w:val="2D2D2D"/>
          <w:sz w:val="18"/>
        </w:rPr>
        <w:t>_expected_reason_code</w:t>
      </w:r>
      <w:r>
        <w:rPr>
          <w:b w:val="0"/>
        </w:rPr>
        <w:t xml:space="preserve"> values.</w:t>
      </w:r>
    </w:p>
    <w:p>
      <w:r>
        <w:rPr>
          <w:b w:val="0"/>
        </w:rPr>
        <w:t xml:space="preserve">Deduplication uses the canonical fingerprint </w:t>
      </w:r>
      <w:r>
        <w:rPr>
          <w:rFonts w:ascii="Consolas" w:hAnsi="Consolas"/>
          <w:color w:val="2D2D2D"/>
          <w:sz w:val="18"/>
        </w:rPr>
        <w:t>asset_id + vulnerability_id + component + installed_version</w:t>
      </w:r>
      <w:r>
        <w:rPr>
          <w:b w:val="0"/>
        </w:rPr>
        <w:t>. The same CVE on two assets is two findings; the same vulnerability on one asset reported by multiple scanners is one finding with multiple sources.</w:t>
      </w:r>
    </w:p>
    <w:p>
      <w:pPr>
        <w:pStyle w:val="Heading1"/>
      </w:pPr>
      <w:r>
        <w:t>Safety and workflow assumptions</w:t>
      </w:r>
    </w:p>
    <w:p>
      <w:pPr>
        <w:pStyle w:val="ListBullet"/>
        <w:spacing w:after="40"/>
      </w:pPr>
      <w:r>
        <w:rPr>
          <w:b w:val="0"/>
        </w:rPr>
        <w:t>Automation may schedule an approved patch or trigger a container rebuild, but it must not deploy when change policy, maintenance windows, or required approvals are absent.</w:t>
      </w:r>
    </w:p>
    <w:p>
      <w:pPr>
        <w:pStyle w:val="ListBullet"/>
        <w:spacing w:after="40"/>
      </w:pPr>
      <w:r>
        <w:rPr>
          <w:b w:val="0"/>
        </w:rPr>
        <w:t>Explicit risk acceptances suppress remediation only until their expiry time and must remain visible in audit reports.</w:t>
      </w:r>
    </w:p>
    <w:p>
      <w:pPr>
        <w:pStyle w:val="ListBullet"/>
        <w:spacing w:after="40"/>
      </w:pPr>
      <w:r>
        <w:rPr>
          <w:b w:val="0"/>
        </w:rPr>
        <w:t>End-of-life software without a fix is isolated and escalated rather than marked remediated.</w:t>
      </w:r>
    </w:p>
    <w:p>
      <w:pPr>
        <w:pStyle w:val="ListBullet"/>
        <w:keepNext/>
        <w:spacing w:after="40"/>
      </w:pPr>
      <w:r>
        <w:rPr>
          <w:b w:val="0"/>
        </w:rPr>
        <w:t>A scanner report is not proof of remediation failure when inventory shows a fixed version; the agent requests verification before closure.</w:t>
      </w:r>
    </w:p>
    <w:p>
      <w:pPr>
        <w:pStyle w:val="ListBullet"/>
        <w:spacing w:after="40"/>
      </w:pPr>
      <w:r>
        <w:rPr>
          <w:b w:val="0"/>
        </w:rPr>
        <w:t>Malformed or untrusted feed records are quarantined and audited.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/>
        <w:color w:val="595959"/>
        <w:sz w:val="17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Hackathon Participant Data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360" w:right="216"/>
    </w:pPr>
    <w:rPr>
      <w:rFonts w:ascii="Consolas" w:hAnsi="Consolas"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Vulnerability and CVE Management Mock Dataset</dc:title>
  <dc:subject>Hackathon participant dataset field guide</dc:subject>
  <dc:creator>Hackathon Data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