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«Анализ алгоритмов шифрования на наличие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Б1.ДВ2.1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Анализ алгоритмов шифрования на наличие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