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«Поиск, анализ и эксплуатация уязвимостей программного обеспечения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pPr>
        <w:jc w:val="both"/>
      </w:pPr>
      <w:r>
        <w:t>1.</w:t>
        <w:tab/>
        <w:t>Целями освоения дисциплины Поиск, анализ и эксплуатация уязвимостей программного обеспечения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поиска, анализа, эксплуатации и последующего устранения уязвимостей программного обеспечения АСУ.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Руководство проверки кода OWASP Core review Guide</w:t>
        <w:br/>
        <w:t>Раздел II. Руководство тестирования OWASP Testing Guide</w:t>
        <w:br/>
        <w:t>Раздел III. Использование фаззинга для поиска уязвимостей</w:t>
        <w:br/>
        <w:t>Раздел IV. Анализ бизнес-логики приложений</w:t>
        <w:br/>
        <w:t>Раздел V. Тестирование механизма аутентификации</w:t>
        <w:br/>
        <w:t>Раздел VI. Тестирование механизма авторизации</w:t>
        <w:br/>
        <w:t>Раздел VII. Тестирование механизма управления сессиями</w:t>
        <w:br/>
        <w:t>Раздел VIII. Тестирование проверки пользовательского ввода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