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«Принципы построения и архитектура высокопроизводительных вычислительных систем оптотехники»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Б1.В.10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Принципы построения и архитектура высокопроизводительных вычислительных систем оптотехникиявляются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построения выспопроизводительных вычислительных систем оптотехники.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3.</w:t>
        <w:tab/>
        <w:t xml:space="preserve">Краткое содержание дисциплины </w:t>
      </w:r>
    </w:p>
    <w:p>
      <w:r>
        <w:t>Раздел I. Классификация вычислительных систем.</w:t>
        <w:br/>
        <w:t>Раздел II. Высокопроизводительные серверы и суперЭВМ.</w:t>
        <w:br/>
        <w:t>Раздел III. Принципы распараллеливания вычислительных процессов и организации высокопроизводительных вычислительных систем</w:t>
        <w:br/>
        <w:t>Раздел IV. Суперскалярные, конвейерные, суперконвейерные, векторные процессоры.</w:t>
        <w:br/>
        <w:t>Раздел V. Параллелизм на уровне организации системы.</w:t>
        <w:br/>
        <w:t>Раздел VI. Анализ и устранение уявзимостей, возникающих в высокопроизводительных вычислительных системах.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