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«Специальные главы ЦОИ»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Б1.ДВ3.2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Специальные главы ЦОИявляются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