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«Тестирование на проникновение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>Целями освоения дисциплины Тестирование на проникновение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проведения тестирования на проникновение и применения мер по устранению недостатков защищенности, выявленных при проведении тестирования.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ПК-4 способностью и готовностью к оформлению отчетов, статей, рефератов на базе современных средств редактирования и печати в соответствии с установленными требованиями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Цель и основные задачи проведения тестирования на проникновение</w:t>
        <w:br/>
        <w:t>Раздел II. Современные способы сбора информации</w:t>
        <w:br/>
        <w:t>Раздел III. Получение информации через DNS</w:t>
        <w:br/>
        <w:t>Раздел IV. Перечисление целей</w:t>
        <w:br/>
        <w:t>Раздел V. Удалённая эксплуатация</w:t>
        <w:br/>
        <w:t>Раздел VI. Постэксплуатация</w:t>
        <w:br/>
        <w:t>Раздел VII. Преодоление защиты брандмауэров и способы избежать обнаружения атаки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