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«Экспертиза носителей компьютерной информации»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Б1.В.8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r>
        <w:t>1.</w:t>
        <w:tab/>
        <w:t>Целями освоения дисциплины Экспертиза носителей компьютерной информацииявляются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ОК-2 способностью действовать в нестандартных ситуациях, нести ответственность за принятые решения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ПК-1 способностью к формулированию цели, задачи и плана научного исследования в области оптотехники на основе проведения библиографической работы с применением современных информационных технологий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