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Help Law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C69214"/>
          <w:sz w:val="32"/>
          <w:szCs w:val="32"/>
        </w:rPr>
        <w:t xml:space="preserve">Case Page Template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Fill out the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Settings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SEO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sections, then write your page content below. Submit the Google Doc URL to </w:t>
      </w:r>
      <w:r>
        <w:rPr>
          <w:rFonts w:ascii="Courier New" w:cs="Courier New" w:eastAsia="Courier New" w:hAnsi="Courier New"/>
          <w:b/>
          <w:bCs/>
          <w:color w:val="C69214"/>
          <w:sz w:val="20"/>
          <w:szCs w:val="20"/>
        </w:rPr>
        <w:t xml:space="preserve">/admin/create-case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SETTINGS (Required)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These fields populate the Settings tab in the CMS. Every field is required.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Title: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[Full case page title]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Slug: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[Leave blank to auto-generate, or specify e.g. san-diego-county-juvenile-detention-abuse-lawsuit]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Category: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[Pick ONE]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Valid categories: Clergy and Religious Institution Abuse | Medical Abuse | Online Platform Harm | Social Media Addiction | Sexual Abuse and Institutional Harm | Juvenile Detention Abuse | Foster Care Abuse | Rideshare Assault | Unsafe Products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Case Type: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[Pick ONE: mass-tort | class-action | data-breach]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Background Image: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[Paste image URL from image2url.com or Lovable]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Eyebrow: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[Short pipe-separated context, e.g. County Name | Civil Lawsuits Active | Investigation Underway]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Subheadline: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[One sentence that speaks directly to the survivor]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SEO (Required)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These fields populate the SEO section on the Settings tab.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SEO Title (Meta Title):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[Under 60 characters]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Meta Description: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[Under 160 characters. Action-oriented summary for search results.]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Focus Keyword: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[Primary keyword phrase]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Secondary Keywords: </w:t>
      </w: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[Comma-separated, 3-6 phrases]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PAGE CONTENT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your page content below. Separate each section with a horizontal rule. Use whatever sections make sense for this case. Delete this instruction text before submitting.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[Start writing your content here. See the Block Type Reference at the end of this document for formatting rules.]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OPTIONAL: Custom Lead Form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Only include if you need custom fields. If this section is omitted, a default form (Full Name, Email, Phone, State) is created automatically. Delete this section if not needed.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LEAD FORM: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- Full Name (text, required)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- Email (email, required)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- Phone (phone, required)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- State (select, required)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- Which facility? (select: Option1, Option2, Option3)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- Tell us what happened (textarea)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BLOCK TYPE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any combination of these block types in the Page Content section above. Separate each block with a horizontal rule.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Intro paragraphs (no heading)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2-3 paragraphs right after the Settings/SEO section, before your first heading. These appear below the hero and do NOT get a heading line.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________________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Help Law Group advocates for survivors of...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Hundreds of survivors have filed civil lawsuits...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Standard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 line = heading. Everything after = body content. Use * or - for bullet lists.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________________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What You Need to Know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* Key fact one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* Key fact two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* Key fact three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Dark/Light variant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(Dark) or (Light) after the heading to set the section background. Default is light.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________________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Section Heading (Dark)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Body content here...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Sub-headings within a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Short standalone lines (&lt; 100 characters, no ending period) followed by longer content are rendered as sub-headings.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________________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Which Facilities Are Named in Lawsuits?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Kearny Mesa Juvenile Detention Facility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Description of this facility and its role...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Camp Barrett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Description of this facility...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Timeline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Date lines on their own become timeline markers. Supported formats: 2024, Early 1990s, Pre-2015, September 2024, May 13, 2025 - Source Name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________________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Case Timeline (Dark)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January 2024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What happened at this date.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March 2025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What happened at this date.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Mid-Page CTA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Call-to-action block placed in the middle of the page. Button text in square brackets.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________________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(MID-PAGE CTA)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CTA Headline Here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1-2 sentences of supporting copy.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[Button Text Here]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Frequently Asked Questions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Heading must be exactly "Frequently Asked Questions" (or start with it). Questions end with ?. Separate Q&amp;A pairs with a blank line.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________________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Frequently Asked Questions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Question one?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Answer text here.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Question two?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Answer text here.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Closing CTA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Final call-to-action at the bottom of the page.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________________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(CLOSING CTA)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CTA Headline Here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1-2 sentences of supporting copy.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[Button Text Here]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Disclaimer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Include at the very end. The parser automatically skips this block.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________________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Attorney Advertising. This content is for informational purposes only...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A4A"/>
        </w:rPr>
        <w:t xml:space="preserve">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of Contents is auto-generated from your section headings. Do not write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case is created as a DRAFT. Set to Active in Lovable CMS to publish.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must match one of the valid options exactly. The parser can auto-detect from the title if omitted.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Image: upload through Lovable CMS first, then copy the image2url.com URL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Doc must be shared as "Anyone with the link can view" before submitting.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692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2026-03-31T21:05:56.953Z</dcterms:created>
  <dcterms:modified xsi:type="dcterms:W3CDTF">2026-03-31T21:05:56.958Z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