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vertAnchor="page" w:tblpY="2101"/>
        <w:tblW w:w="0" w:type="auto"/>
        <w:tblLook w:val="04A0" w:firstRow="1" w:lastRow="0" w:firstColumn="1" w:lastColumn="0" w:noHBand="0" w:noVBand="1"/>
      </w:tblPr>
      <w:tblGrid>
        <w:gridCol w:w="3123"/>
        <w:gridCol w:w="971"/>
        <w:gridCol w:w="972"/>
        <w:gridCol w:w="1000"/>
        <w:gridCol w:w="1135"/>
        <w:gridCol w:w="1293"/>
      </w:tblGrid>
      <w:tr w:rsidR="00866711" w14:paraId="3236C36F" w14:textId="77777777" w:rsidTr="00087C26">
        <w:tc>
          <w:tcPr>
            <w:tcW w:w="1698" w:type="dxa"/>
            <w:gridSpan w:val="2"/>
          </w:tcPr>
          <w:p w14:paraId="3CF896AF" w14:textId="77777777" w:rsidR="00087C26" w:rsidRPr="00087C26" w:rsidRDefault="00087C26" w:rsidP="00087C26">
            <w:pPr>
              <w:jc w:val="center"/>
              <w:rPr>
                <w:b/>
                <w:bCs/>
              </w:rPr>
            </w:pPr>
            <w:r w:rsidRPr="00087C26">
              <w:rPr>
                <w:b/>
                <w:bCs/>
              </w:rPr>
              <w:t>Variable</w:t>
            </w:r>
          </w:p>
        </w:tc>
        <w:tc>
          <w:tcPr>
            <w:tcW w:w="1699" w:type="dxa"/>
          </w:tcPr>
          <w:p w14:paraId="27B97AB6" w14:textId="77777777" w:rsidR="00087C26" w:rsidRPr="00087C26" w:rsidRDefault="00087C26" w:rsidP="00087C26">
            <w:pPr>
              <w:jc w:val="center"/>
              <w:rPr>
                <w:b/>
                <w:bCs/>
              </w:rPr>
            </w:pPr>
            <w:r w:rsidRPr="00087C26">
              <w:rPr>
                <w:b/>
                <w:bCs/>
              </w:rPr>
              <w:t>Mínimo</w:t>
            </w:r>
          </w:p>
        </w:tc>
        <w:tc>
          <w:tcPr>
            <w:tcW w:w="1699" w:type="dxa"/>
          </w:tcPr>
          <w:p w14:paraId="11A5685E" w14:textId="77777777" w:rsidR="00087C26" w:rsidRPr="00087C26" w:rsidRDefault="00087C26" w:rsidP="00087C26">
            <w:pPr>
              <w:jc w:val="center"/>
              <w:rPr>
                <w:b/>
                <w:bCs/>
              </w:rPr>
            </w:pPr>
            <w:r w:rsidRPr="00087C26">
              <w:rPr>
                <w:b/>
                <w:bCs/>
              </w:rPr>
              <w:t>Máximo</w:t>
            </w:r>
          </w:p>
        </w:tc>
        <w:tc>
          <w:tcPr>
            <w:tcW w:w="1699" w:type="dxa"/>
          </w:tcPr>
          <w:p w14:paraId="11A1A63C" w14:textId="77777777" w:rsidR="00087C26" w:rsidRPr="00087C26" w:rsidRDefault="00087C26" w:rsidP="00087C26">
            <w:pPr>
              <w:jc w:val="center"/>
              <w:rPr>
                <w:b/>
                <w:bCs/>
              </w:rPr>
            </w:pPr>
            <w:r w:rsidRPr="00087C26">
              <w:rPr>
                <w:b/>
                <w:bCs/>
              </w:rPr>
              <w:t>Promedio</w:t>
            </w:r>
          </w:p>
        </w:tc>
        <w:tc>
          <w:tcPr>
            <w:tcW w:w="1699" w:type="dxa"/>
          </w:tcPr>
          <w:p w14:paraId="0172F53D" w14:textId="77777777" w:rsidR="00087C26" w:rsidRPr="00087C26" w:rsidRDefault="00087C26" w:rsidP="00087C26">
            <w:pPr>
              <w:jc w:val="center"/>
              <w:rPr>
                <w:b/>
                <w:bCs/>
              </w:rPr>
            </w:pPr>
            <w:r w:rsidRPr="00087C26">
              <w:rPr>
                <w:b/>
                <w:bCs/>
              </w:rPr>
              <w:t>Coeficiente de variación</w:t>
            </w:r>
          </w:p>
        </w:tc>
      </w:tr>
      <w:tr w:rsidR="00866711" w14:paraId="3F087FB2" w14:textId="77777777" w:rsidTr="00087C26">
        <w:tc>
          <w:tcPr>
            <w:tcW w:w="1698" w:type="dxa"/>
            <w:gridSpan w:val="2"/>
          </w:tcPr>
          <w:p w14:paraId="79F43B7C" w14:textId="77777777" w:rsidR="00087C26" w:rsidRDefault="00866711" w:rsidP="00087C26">
            <w:pPr>
              <w:jc w:val="center"/>
            </w:pPr>
            <w:r>
              <w:t>Flujodecaja/DeudaTotal</w:t>
            </w:r>
          </w:p>
        </w:tc>
        <w:tc>
          <w:tcPr>
            <w:tcW w:w="1699" w:type="dxa"/>
          </w:tcPr>
          <w:p w14:paraId="299AF84D" w14:textId="77777777" w:rsidR="00087C26" w:rsidRDefault="00087C26" w:rsidP="00087C26">
            <w:pPr>
              <w:jc w:val="center"/>
            </w:pPr>
            <w:r>
              <w:t>-2,5118</w:t>
            </w:r>
          </w:p>
        </w:tc>
        <w:tc>
          <w:tcPr>
            <w:tcW w:w="1699" w:type="dxa"/>
          </w:tcPr>
          <w:p w14:paraId="39346196" w14:textId="77777777" w:rsidR="00087C26" w:rsidRDefault="00087C26" w:rsidP="00087C26">
            <w:pPr>
              <w:jc w:val="center"/>
            </w:pPr>
            <w:r>
              <w:t>1,85384</w:t>
            </w:r>
          </w:p>
        </w:tc>
        <w:tc>
          <w:tcPr>
            <w:tcW w:w="1699" w:type="dxa"/>
          </w:tcPr>
          <w:p w14:paraId="29909980" w14:textId="77777777" w:rsidR="00087C26" w:rsidRDefault="00087C26" w:rsidP="00087C26">
            <w:pPr>
              <w:jc w:val="center"/>
            </w:pPr>
            <w:r>
              <w:t>0</w:t>
            </w:r>
          </w:p>
        </w:tc>
        <w:tc>
          <w:tcPr>
            <w:tcW w:w="1699" w:type="dxa"/>
          </w:tcPr>
          <w:p w14:paraId="2B5D8D75" w14:textId="77777777" w:rsidR="00087C26" w:rsidRDefault="00087C26" w:rsidP="00087C26">
            <w:pPr>
              <w:jc w:val="center"/>
            </w:pPr>
            <w:r>
              <w:t>-99999,0000</w:t>
            </w:r>
          </w:p>
        </w:tc>
      </w:tr>
      <w:tr w:rsidR="00866711" w14:paraId="3DB0BAD8" w14:textId="77777777" w:rsidTr="00087C26">
        <w:tc>
          <w:tcPr>
            <w:tcW w:w="1698" w:type="dxa"/>
          </w:tcPr>
          <w:p w14:paraId="4417A05D" w14:textId="41D0E624" w:rsidR="00087C26" w:rsidRDefault="00866711" w:rsidP="00087C26">
            <w:pPr>
              <w:jc w:val="center"/>
            </w:pPr>
            <w:r>
              <w:t>IngresoNeto/ActivoTotal</w:t>
            </w:r>
          </w:p>
        </w:tc>
        <w:tc>
          <w:tcPr>
            <w:tcW w:w="1699" w:type="dxa"/>
          </w:tcPr>
          <w:p w14:paraId="596FDB50" w14:textId="77777777" w:rsidR="00087C26" w:rsidRDefault="00087C26" w:rsidP="00087C26">
            <w:pPr>
              <w:jc w:val="center"/>
            </w:pPr>
            <w:r>
              <w:t>-3,25688</w:t>
            </w:r>
          </w:p>
        </w:tc>
        <w:tc>
          <w:tcPr>
            <w:tcW w:w="1699" w:type="dxa"/>
          </w:tcPr>
          <w:p w14:paraId="333D6980" w14:textId="77777777" w:rsidR="00087C26" w:rsidRDefault="00087C26" w:rsidP="00087C26">
            <w:pPr>
              <w:jc w:val="center"/>
            </w:pPr>
            <w:r>
              <w:t>1,18209</w:t>
            </w:r>
          </w:p>
        </w:tc>
        <w:tc>
          <w:tcPr>
            <w:tcW w:w="1699" w:type="dxa"/>
          </w:tcPr>
          <w:p w14:paraId="56051A62" w14:textId="77777777" w:rsidR="00087C26" w:rsidRDefault="00087C26" w:rsidP="00087C26">
            <w:pPr>
              <w:jc w:val="center"/>
            </w:pPr>
            <w:r>
              <w:t>0</w:t>
            </w:r>
          </w:p>
        </w:tc>
        <w:tc>
          <w:tcPr>
            <w:tcW w:w="1699" w:type="dxa"/>
            <w:gridSpan w:val="2"/>
          </w:tcPr>
          <w:p w14:paraId="1CD1F500" w14:textId="77777777" w:rsidR="00087C26" w:rsidRDefault="00087C26" w:rsidP="00087C26">
            <w:pPr>
              <w:jc w:val="center"/>
            </w:pPr>
            <w:r>
              <w:t>-99999,0000</w:t>
            </w:r>
          </w:p>
        </w:tc>
      </w:tr>
      <w:tr w:rsidR="00866711" w14:paraId="1DFD954A" w14:textId="77777777" w:rsidTr="00087C26">
        <w:tc>
          <w:tcPr>
            <w:tcW w:w="1698" w:type="dxa"/>
          </w:tcPr>
          <w:p w14:paraId="3FFCD300" w14:textId="77777777" w:rsidR="00087C26" w:rsidRDefault="00866711" w:rsidP="00087C26">
            <w:pPr>
              <w:jc w:val="center"/>
            </w:pPr>
            <w:r>
              <w:t>ActivoCorriente/PasivoCorriente</w:t>
            </w:r>
          </w:p>
        </w:tc>
        <w:tc>
          <w:tcPr>
            <w:tcW w:w="1699" w:type="dxa"/>
          </w:tcPr>
          <w:p w14:paraId="61377B5E" w14:textId="77777777" w:rsidR="00087C26" w:rsidRDefault="00087C26" w:rsidP="00087C26">
            <w:pPr>
              <w:jc w:val="center"/>
            </w:pPr>
            <w:r>
              <w:t>-1,69251</w:t>
            </w:r>
          </w:p>
        </w:tc>
        <w:tc>
          <w:tcPr>
            <w:tcW w:w="1699" w:type="dxa"/>
          </w:tcPr>
          <w:p w14:paraId="2884B338" w14:textId="77777777" w:rsidR="00087C26" w:rsidRDefault="00087C26" w:rsidP="00087C26">
            <w:pPr>
              <w:jc w:val="center"/>
            </w:pPr>
            <w:r>
              <w:t>3,00674</w:t>
            </w:r>
          </w:p>
        </w:tc>
        <w:tc>
          <w:tcPr>
            <w:tcW w:w="1699" w:type="dxa"/>
          </w:tcPr>
          <w:p w14:paraId="05DC3EAB" w14:textId="77777777" w:rsidR="00087C26" w:rsidRDefault="00087C26" w:rsidP="00087C26">
            <w:pPr>
              <w:jc w:val="center"/>
            </w:pPr>
            <w:r>
              <w:t>0</w:t>
            </w:r>
          </w:p>
        </w:tc>
        <w:tc>
          <w:tcPr>
            <w:tcW w:w="1699" w:type="dxa"/>
            <w:gridSpan w:val="2"/>
          </w:tcPr>
          <w:p w14:paraId="6D5CD8FF" w14:textId="77777777" w:rsidR="00087C26" w:rsidRDefault="00087C26" w:rsidP="00087C26">
            <w:pPr>
              <w:jc w:val="center"/>
            </w:pPr>
            <w:r>
              <w:t>-99999,0000</w:t>
            </w:r>
          </w:p>
        </w:tc>
      </w:tr>
      <w:tr w:rsidR="00866711" w14:paraId="6DC9C646" w14:textId="77777777" w:rsidTr="00087C26">
        <w:tc>
          <w:tcPr>
            <w:tcW w:w="1698" w:type="dxa"/>
          </w:tcPr>
          <w:p w14:paraId="24550C08" w14:textId="77777777" w:rsidR="00087C26" w:rsidRDefault="00866711" w:rsidP="00087C26">
            <w:pPr>
              <w:jc w:val="center"/>
            </w:pPr>
            <w:r>
              <w:t>ActivoCorriente/VentasNetas</w:t>
            </w:r>
          </w:p>
        </w:tc>
        <w:tc>
          <w:tcPr>
            <w:tcW w:w="1699" w:type="dxa"/>
          </w:tcPr>
          <w:p w14:paraId="6DBB41B5" w14:textId="77777777" w:rsidR="00087C26" w:rsidRDefault="00087C26" w:rsidP="00087C26">
            <w:pPr>
              <w:jc w:val="center"/>
            </w:pPr>
            <w:r>
              <w:t>-1,66032</w:t>
            </w:r>
          </w:p>
        </w:tc>
        <w:tc>
          <w:tcPr>
            <w:tcW w:w="1699" w:type="dxa"/>
          </w:tcPr>
          <w:p w14:paraId="43D49C70" w14:textId="77777777" w:rsidR="00087C26" w:rsidRDefault="00087C26" w:rsidP="00087C26">
            <w:pPr>
              <w:jc w:val="center"/>
            </w:pPr>
            <w:r>
              <w:t>2,81808</w:t>
            </w:r>
          </w:p>
        </w:tc>
        <w:tc>
          <w:tcPr>
            <w:tcW w:w="1699" w:type="dxa"/>
          </w:tcPr>
          <w:p w14:paraId="4E824CE1" w14:textId="77777777" w:rsidR="00087C26" w:rsidRDefault="00087C26" w:rsidP="00087C26">
            <w:pPr>
              <w:jc w:val="center"/>
            </w:pPr>
            <w:r>
              <w:t>0</w:t>
            </w:r>
          </w:p>
        </w:tc>
        <w:tc>
          <w:tcPr>
            <w:tcW w:w="1699" w:type="dxa"/>
            <w:gridSpan w:val="2"/>
          </w:tcPr>
          <w:p w14:paraId="77CC258F" w14:textId="77777777" w:rsidR="00087C26" w:rsidRDefault="00087C26" w:rsidP="00087C26">
            <w:pPr>
              <w:jc w:val="center"/>
            </w:pPr>
            <w:r>
              <w:t>-99999,0000</w:t>
            </w:r>
          </w:p>
        </w:tc>
      </w:tr>
    </w:tbl>
    <w:p w14:paraId="70C857D9" w14:textId="77777777" w:rsidR="004103A7" w:rsidRDefault="00087C26" w:rsidP="00087C26">
      <w:pPr>
        <w:pStyle w:val="Ttulo2"/>
        <w:shd w:val="clear" w:color="auto" w:fill="FFFFFF"/>
        <w:spacing w:before="0" w:beforeAutospacing="0"/>
        <w:rPr>
          <w:rFonts w:asciiTheme="minorHAnsi" w:hAnsiTheme="minorHAnsi" w:cstheme="minorHAnsi"/>
          <w:u w:val="single"/>
        </w:rPr>
      </w:pPr>
      <w:r w:rsidRPr="00087C26">
        <w:rPr>
          <w:rFonts w:asciiTheme="minorHAnsi" w:hAnsiTheme="minorHAnsi" w:cstheme="minorHAnsi"/>
          <w:u w:val="single"/>
        </w:rPr>
        <w:t>24 Marzo 2020. Tanagra Ejercicio Estandarización</w:t>
      </w:r>
    </w:p>
    <w:p w14:paraId="50DF19BD" w14:textId="77777777" w:rsidR="00866711" w:rsidRPr="00A21E39" w:rsidRDefault="00866711" w:rsidP="00866711">
      <w:pPr>
        <w:rPr>
          <w:rFonts w:cstheme="minorHAnsi"/>
          <w:b/>
          <w:bCs/>
          <w:sz w:val="24"/>
          <w:szCs w:val="24"/>
          <w:lang w:eastAsia="es-ES"/>
        </w:rPr>
      </w:pPr>
    </w:p>
    <w:p w14:paraId="19EB55E2" w14:textId="77777777" w:rsidR="00866711" w:rsidRPr="00A21E39" w:rsidRDefault="00866711" w:rsidP="00866711">
      <w:pPr>
        <w:tabs>
          <w:tab w:val="left" w:pos="6495"/>
        </w:tabs>
        <w:rPr>
          <w:rFonts w:cstheme="minorHAnsi"/>
          <w:b/>
          <w:bCs/>
          <w:sz w:val="24"/>
          <w:szCs w:val="24"/>
          <w:lang w:eastAsia="es-ES"/>
        </w:rPr>
      </w:pPr>
      <w:r w:rsidRPr="00A21E39">
        <w:rPr>
          <w:rFonts w:cstheme="minorHAnsi"/>
          <w:b/>
          <w:bCs/>
          <w:sz w:val="24"/>
          <w:szCs w:val="24"/>
          <w:shd w:val="clear" w:color="auto" w:fill="FFFFFF"/>
        </w:rPr>
        <w:t>¿Alguna de las variables estandarizadas es más homogénea?</w:t>
      </w:r>
    </w:p>
    <w:p w14:paraId="744A79FE" w14:textId="77777777" w:rsidR="00866711" w:rsidRDefault="00AF7633" w:rsidP="00866711">
      <w:pPr>
        <w:rPr>
          <w:lang w:eastAsia="es-ES"/>
        </w:rPr>
      </w:pPr>
      <w:r>
        <w:rPr>
          <w:lang w:eastAsia="es-ES"/>
        </w:rPr>
        <w:t>No. Son todas las variables igualmente homogéneas.</w:t>
      </w:r>
    </w:p>
    <w:p w14:paraId="6836FCA2" w14:textId="77777777" w:rsidR="00AF7633" w:rsidRPr="00AF7633" w:rsidRDefault="00AF7633" w:rsidP="00866711">
      <w:pPr>
        <w:rPr>
          <w:rFonts w:cstheme="minorHAnsi"/>
          <w:b/>
          <w:bCs/>
          <w:sz w:val="24"/>
          <w:szCs w:val="24"/>
          <w:lang w:eastAsia="es-ES"/>
        </w:rPr>
      </w:pPr>
      <w:r w:rsidRPr="00AF7633">
        <w:rPr>
          <w:rFonts w:cstheme="minorHAnsi"/>
          <w:b/>
          <w:bCs/>
          <w:sz w:val="24"/>
          <w:szCs w:val="24"/>
          <w:shd w:val="clear" w:color="auto" w:fill="FFFFFF"/>
        </w:rPr>
        <w:t>¿En el cuadro anterior, qué valor debería tener el coeficiente de variación?</w:t>
      </w:r>
    </w:p>
    <w:p w14:paraId="2086BA54" w14:textId="77777777" w:rsidR="00866711" w:rsidRDefault="00AF7633" w:rsidP="00866711">
      <w:pPr>
        <w:rPr>
          <w:lang w:eastAsia="es-ES"/>
        </w:rPr>
      </w:pPr>
      <w:r>
        <w:rPr>
          <w:lang w:eastAsia="es-ES"/>
        </w:rPr>
        <w:t>No existe</w:t>
      </w:r>
      <w:r w:rsidR="006A10A4">
        <w:rPr>
          <w:lang w:eastAsia="es-ES"/>
        </w:rPr>
        <w:t xml:space="preserve"> debido a que </w:t>
      </w:r>
      <w:r w:rsidR="006E746A">
        <w:rPr>
          <w:lang w:eastAsia="es-ES"/>
        </w:rPr>
        <w:t>el numerador de la división es un 0</w:t>
      </w:r>
      <w:r>
        <w:rPr>
          <w:lang w:eastAsia="es-ES"/>
        </w:rPr>
        <w:t>.</w:t>
      </w:r>
    </w:p>
    <w:p w14:paraId="6BA6FC6F" w14:textId="77777777" w:rsidR="00AF7633" w:rsidRPr="00AF7633" w:rsidRDefault="00AF7633" w:rsidP="00AF7633">
      <w:pPr>
        <w:pStyle w:val="NormalWeb"/>
        <w:shd w:val="clear" w:color="auto" w:fill="FFFFFF"/>
        <w:spacing w:before="0" w:beforeAutospacing="0"/>
        <w:rPr>
          <w:rFonts w:asciiTheme="minorHAnsi" w:hAnsiTheme="minorHAnsi" w:cstheme="minorHAnsi"/>
          <w:b/>
          <w:bCs/>
        </w:rPr>
      </w:pPr>
      <w:r>
        <w:rPr>
          <w:rFonts w:ascii="Helvetica" w:hAnsi="Helvetica" w:cs="Helvetica"/>
          <w:color w:val="373A3C"/>
          <w:sz w:val="18"/>
          <w:szCs w:val="18"/>
        </w:rPr>
        <w:t> </w:t>
      </w:r>
      <w:r w:rsidRPr="00AF7633">
        <w:rPr>
          <w:rFonts w:asciiTheme="minorHAnsi" w:hAnsiTheme="minorHAnsi" w:cstheme="minorHAnsi"/>
          <w:b/>
          <w:bCs/>
        </w:rPr>
        <w:t>Construya 4  intervalos para las 4 variables cuantitativas originales usando EqFreq. Usando UnivariateDiscreteStat construya histogramas para las nuevas variables.</w:t>
      </w:r>
    </w:p>
    <w:p w14:paraId="002F18F4" w14:textId="77777777" w:rsidR="00AF7633" w:rsidRDefault="00AF7633" w:rsidP="00AF7633">
      <w:pPr>
        <w:pStyle w:val="NormalWeb"/>
        <w:shd w:val="clear" w:color="auto" w:fill="FFFFFF"/>
        <w:spacing w:before="0" w:beforeAutospacing="0"/>
        <w:rPr>
          <w:rFonts w:asciiTheme="minorHAnsi" w:hAnsiTheme="minorHAnsi" w:cstheme="minorHAnsi"/>
          <w:b/>
          <w:bCs/>
        </w:rPr>
      </w:pPr>
      <w:r w:rsidRPr="00AF7633">
        <w:rPr>
          <w:rFonts w:asciiTheme="minorHAnsi" w:hAnsiTheme="minorHAnsi" w:cstheme="minorHAnsi"/>
          <w:b/>
          <w:bCs/>
        </w:rPr>
        <w:t>·¿Qué representa lacolumna Values</w:t>
      </w:r>
    </w:p>
    <w:p w14:paraId="29DCE80A" w14:textId="77777777" w:rsidR="00AF7633" w:rsidRPr="006A10A4" w:rsidRDefault="006A10A4" w:rsidP="00AF7633">
      <w:pPr>
        <w:pStyle w:val="NormalWeb"/>
        <w:shd w:val="clear" w:color="auto" w:fill="FFFFFF"/>
        <w:spacing w:before="0" w:beforeAutospacing="0"/>
        <w:rPr>
          <w:rFonts w:asciiTheme="minorHAnsi" w:hAnsiTheme="minorHAnsi" w:cstheme="minorHAnsi"/>
        </w:rPr>
      </w:pPr>
      <w:r>
        <w:rPr>
          <w:rFonts w:asciiTheme="minorHAnsi" w:hAnsiTheme="minorHAnsi" w:cstheme="minorHAnsi"/>
        </w:rPr>
        <w:t>Representa los valores que puede tomar la variable en cada uno de los intervalos.</w:t>
      </w:r>
    </w:p>
    <w:p w14:paraId="1ABE7F3C" w14:textId="77777777" w:rsidR="00AF7633" w:rsidRDefault="00AF7633" w:rsidP="00AF7633">
      <w:pPr>
        <w:pStyle w:val="NormalWeb"/>
        <w:shd w:val="clear" w:color="auto" w:fill="FFFFFF"/>
        <w:spacing w:before="0" w:beforeAutospacing="0"/>
        <w:rPr>
          <w:rFonts w:asciiTheme="minorHAnsi" w:hAnsiTheme="minorHAnsi" w:cstheme="minorHAnsi"/>
          <w:b/>
          <w:bCs/>
        </w:rPr>
      </w:pPr>
      <w:r w:rsidRPr="00AF7633">
        <w:rPr>
          <w:rFonts w:asciiTheme="minorHAnsi" w:hAnsiTheme="minorHAnsi" w:cstheme="minorHAnsi"/>
          <w:b/>
          <w:bCs/>
        </w:rPr>
        <w:t>·¿Qué representa lacolumna Count?</w:t>
      </w:r>
    </w:p>
    <w:p w14:paraId="1923DA1F" w14:textId="77777777" w:rsidR="006A10A4" w:rsidRPr="006A10A4" w:rsidRDefault="006A10A4" w:rsidP="00AF7633">
      <w:pPr>
        <w:pStyle w:val="NormalWeb"/>
        <w:shd w:val="clear" w:color="auto" w:fill="FFFFFF"/>
        <w:spacing w:before="0" w:beforeAutospacing="0"/>
        <w:rPr>
          <w:rFonts w:asciiTheme="minorHAnsi" w:hAnsiTheme="minorHAnsi" w:cstheme="minorHAnsi"/>
        </w:rPr>
      </w:pPr>
      <w:r w:rsidRPr="006A10A4">
        <w:rPr>
          <w:rFonts w:asciiTheme="minorHAnsi" w:hAnsiTheme="minorHAnsi" w:cstheme="minorHAnsi"/>
        </w:rPr>
        <w:t>Repre</w:t>
      </w:r>
      <w:r>
        <w:rPr>
          <w:rFonts w:asciiTheme="minorHAnsi" w:hAnsiTheme="minorHAnsi" w:cstheme="minorHAnsi"/>
        </w:rPr>
        <w:t>se</w:t>
      </w:r>
      <w:r w:rsidRPr="006A10A4">
        <w:rPr>
          <w:rFonts w:asciiTheme="minorHAnsi" w:hAnsiTheme="minorHAnsi" w:cstheme="minorHAnsi"/>
        </w:rPr>
        <w:t>nta el número de veces que el valor está dentro de ese intervalo.</w:t>
      </w:r>
    </w:p>
    <w:p w14:paraId="0F738904" w14:textId="77777777" w:rsidR="00AF7633" w:rsidRDefault="00AF7633" w:rsidP="00AF7633">
      <w:pPr>
        <w:pStyle w:val="NormalWeb"/>
        <w:shd w:val="clear" w:color="auto" w:fill="FFFFFF"/>
        <w:spacing w:before="0" w:beforeAutospacing="0"/>
        <w:rPr>
          <w:rFonts w:asciiTheme="minorHAnsi" w:hAnsiTheme="minorHAnsi" w:cstheme="minorHAnsi"/>
          <w:b/>
          <w:bCs/>
        </w:rPr>
      </w:pPr>
      <w:r w:rsidRPr="00AF7633">
        <w:rPr>
          <w:rFonts w:asciiTheme="minorHAnsi" w:hAnsiTheme="minorHAnsi" w:cstheme="minorHAnsi"/>
          <w:b/>
          <w:bCs/>
        </w:rPr>
        <w:t>·¿Qué representa lacolumna Percent?</w:t>
      </w:r>
    </w:p>
    <w:p w14:paraId="5E5C294E" w14:textId="77777777" w:rsidR="006A10A4" w:rsidRPr="006A10A4" w:rsidRDefault="006A10A4" w:rsidP="00AF7633">
      <w:pPr>
        <w:pStyle w:val="NormalWeb"/>
        <w:shd w:val="clear" w:color="auto" w:fill="FFFFFF"/>
        <w:spacing w:before="0" w:beforeAutospacing="0"/>
        <w:rPr>
          <w:rFonts w:asciiTheme="minorHAnsi" w:hAnsiTheme="minorHAnsi" w:cstheme="minorHAnsi"/>
        </w:rPr>
      </w:pPr>
      <w:r w:rsidRPr="006A10A4">
        <w:rPr>
          <w:rFonts w:asciiTheme="minorHAnsi" w:hAnsiTheme="minorHAnsi" w:cstheme="minorHAnsi"/>
        </w:rPr>
        <w:t>Es el porcentaje de veces que la variable toma un valor de ese intervalo sobre el total de valores que toma la variable.</w:t>
      </w:r>
    </w:p>
    <w:p w14:paraId="10A980C9" w14:textId="0E0D0261" w:rsidR="00AF7633" w:rsidRDefault="00AF7633" w:rsidP="00AF7633">
      <w:pPr>
        <w:pStyle w:val="NormalWeb"/>
        <w:shd w:val="clear" w:color="auto" w:fill="FFFFFF"/>
        <w:spacing w:before="0" w:beforeAutospacing="0"/>
        <w:rPr>
          <w:rFonts w:asciiTheme="minorHAnsi" w:hAnsiTheme="minorHAnsi" w:cstheme="minorHAnsi"/>
          <w:b/>
          <w:bCs/>
        </w:rPr>
      </w:pPr>
      <w:r w:rsidRPr="00AF7633">
        <w:rPr>
          <w:rFonts w:asciiTheme="minorHAnsi" w:hAnsiTheme="minorHAnsi" w:cstheme="minorHAnsi"/>
          <w:b/>
          <w:bCs/>
        </w:rPr>
        <w:t>2.Construya 4  intervalos para las 4 variables originales usando EqWidth.Usando UnivariateDiscreteStat construya histogramas para las nuevas variables.</w:t>
      </w:r>
    </w:p>
    <w:p w14:paraId="2420FAFD" w14:textId="60D0B587" w:rsidR="008240B9" w:rsidRPr="00AF7633" w:rsidRDefault="008240B9" w:rsidP="00AF7633">
      <w:pPr>
        <w:pStyle w:val="NormalWeb"/>
        <w:shd w:val="clear" w:color="auto" w:fill="FFFFFF"/>
        <w:spacing w:before="0" w:beforeAutospacing="0"/>
        <w:rPr>
          <w:rFonts w:asciiTheme="minorHAnsi" w:hAnsiTheme="minorHAnsi" w:cstheme="minorHAnsi"/>
          <w:b/>
          <w:bCs/>
        </w:rPr>
      </w:pPr>
      <w:r>
        <w:rPr>
          <w:rFonts w:asciiTheme="minorHAnsi" w:hAnsiTheme="minorHAnsi" w:cstheme="minorHAnsi"/>
          <w:b/>
          <w:bCs/>
          <w:noProof/>
        </w:rPr>
        <w:lastRenderedPageBreak/>
        <w:drawing>
          <wp:anchor distT="0" distB="0" distL="114300" distR="114300" simplePos="0" relativeHeight="251658240" behindDoc="0" locked="0" layoutInCell="1" allowOverlap="1" wp14:anchorId="7463E0BB" wp14:editId="583BA928">
            <wp:simplePos x="0" y="0"/>
            <wp:positionH relativeFrom="margin">
              <wp:align>right</wp:align>
            </wp:positionH>
            <wp:positionV relativeFrom="paragraph">
              <wp:posOffset>0</wp:posOffset>
            </wp:positionV>
            <wp:extent cx="5400040" cy="3848100"/>
            <wp:effectExtent l="0" t="0" r="0" b="0"/>
            <wp:wrapSquare wrapText="bothSides"/>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valosconeqwidth.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848100"/>
                    </a:xfrm>
                    <a:prstGeom prst="rect">
                      <a:avLst/>
                    </a:prstGeom>
                  </pic:spPr>
                </pic:pic>
              </a:graphicData>
            </a:graphic>
            <wp14:sizeRelV relativeFrom="margin">
              <wp14:pctHeight>0</wp14:pctHeight>
            </wp14:sizeRelV>
          </wp:anchor>
        </w:drawing>
      </w:r>
    </w:p>
    <w:p w14:paraId="51BE64A1" w14:textId="03D53B47" w:rsidR="00AF7633" w:rsidRDefault="00AF7633" w:rsidP="00AF7633">
      <w:pPr>
        <w:pStyle w:val="NormalWeb"/>
        <w:shd w:val="clear" w:color="auto" w:fill="FFFFFF"/>
        <w:spacing w:before="0" w:beforeAutospacing="0"/>
        <w:rPr>
          <w:rFonts w:asciiTheme="minorHAnsi" w:hAnsiTheme="minorHAnsi" w:cstheme="minorHAnsi"/>
          <w:b/>
          <w:bCs/>
        </w:rPr>
      </w:pPr>
      <w:r w:rsidRPr="00AF7633">
        <w:rPr>
          <w:rFonts w:asciiTheme="minorHAnsi" w:hAnsiTheme="minorHAnsi" w:cstheme="minorHAnsi"/>
          <w:b/>
          <w:bCs/>
        </w:rPr>
        <w:t>3.Compare y comente los histogramas obtenidos en las dos partes anteriores. </w:t>
      </w:r>
    </w:p>
    <w:p w14:paraId="264FBACE" w14:textId="2B8357CF" w:rsidR="008240B9" w:rsidRPr="008240B9" w:rsidRDefault="008240B9" w:rsidP="00AF7633">
      <w:pPr>
        <w:pStyle w:val="NormalWeb"/>
        <w:shd w:val="clear" w:color="auto" w:fill="FFFFFF"/>
        <w:spacing w:before="0" w:beforeAutospacing="0"/>
        <w:rPr>
          <w:rFonts w:asciiTheme="minorHAnsi" w:hAnsiTheme="minorHAnsi" w:cstheme="minorHAnsi"/>
        </w:rPr>
      </w:pPr>
      <w:r>
        <w:rPr>
          <w:rFonts w:asciiTheme="minorHAnsi" w:hAnsiTheme="minorHAnsi" w:cstheme="minorHAnsi"/>
        </w:rPr>
        <w:t>En el ejercicio 1 hicimos un histograma con intervalos de distinta amplitud, ya que la herramienta EqFreq representa el mismo porcentaje de datos aproximadamente en cada intervalo, mientras que con la herramienta EqWidth todos los intervalos tendrán la misma amplitud.</w:t>
      </w:r>
    </w:p>
    <w:p w14:paraId="10274484" w14:textId="77777777" w:rsidR="00AF7633" w:rsidRPr="00866711" w:rsidRDefault="00AF7633" w:rsidP="00866711">
      <w:pPr>
        <w:rPr>
          <w:lang w:eastAsia="es-ES"/>
        </w:rPr>
      </w:pPr>
    </w:p>
    <w:p w14:paraId="4D7C2F21" w14:textId="77777777" w:rsidR="00866711" w:rsidRPr="00866711" w:rsidRDefault="00866711" w:rsidP="00866711">
      <w:pPr>
        <w:rPr>
          <w:lang w:eastAsia="es-ES"/>
        </w:rPr>
      </w:pPr>
    </w:p>
    <w:sectPr w:rsidR="00866711" w:rsidRPr="008667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A01EE" w14:textId="77777777" w:rsidR="00AA0B2F" w:rsidRDefault="00AA0B2F" w:rsidP="00087C26">
      <w:pPr>
        <w:spacing w:after="0" w:line="240" w:lineRule="auto"/>
      </w:pPr>
      <w:r>
        <w:separator/>
      </w:r>
    </w:p>
  </w:endnote>
  <w:endnote w:type="continuationSeparator" w:id="0">
    <w:p w14:paraId="497275C2" w14:textId="77777777" w:rsidR="00AA0B2F" w:rsidRDefault="00AA0B2F" w:rsidP="0008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F01F4" w14:textId="77777777" w:rsidR="00AA0B2F" w:rsidRDefault="00AA0B2F" w:rsidP="00087C26">
      <w:pPr>
        <w:spacing w:after="0" w:line="240" w:lineRule="auto"/>
      </w:pPr>
      <w:r>
        <w:separator/>
      </w:r>
    </w:p>
  </w:footnote>
  <w:footnote w:type="continuationSeparator" w:id="0">
    <w:p w14:paraId="638205AA" w14:textId="77777777" w:rsidR="00AA0B2F" w:rsidRDefault="00AA0B2F" w:rsidP="00087C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26"/>
    <w:rsid w:val="00087C26"/>
    <w:rsid w:val="000D7724"/>
    <w:rsid w:val="0024355E"/>
    <w:rsid w:val="004103A7"/>
    <w:rsid w:val="006A10A4"/>
    <w:rsid w:val="006E746A"/>
    <w:rsid w:val="008240B9"/>
    <w:rsid w:val="00866711"/>
    <w:rsid w:val="00A21E39"/>
    <w:rsid w:val="00AA0B2F"/>
    <w:rsid w:val="00AF76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4B14"/>
  <w15:chartTrackingRefBased/>
  <w15:docId w15:val="{45E2DF9B-E516-4D1B-8E03-1295948F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87C2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8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87C26"/>
    <w:rPr>
      <w:rFonts w:ascii="Times New Roman" w:eastAsia="Times New Roman" w:hAnsi="Times New Roman" w:cs="Times New Roman"/>
      <w:b/>
      <w:bCs/>
      <w:sz w:val="36"/>
      <w:szCs w:val="36"/>
      <w:lang w:eastAsia="es-ES"/>
    </w:rPr>
  </w:style>
  <w:style w:type="paragraph" w:styleId="Encabezado">
    <w:name w:val="header"/>
    <w:basedOn w:val="Normal"/>
    <w:link w:val="EncabezadoCar"/>
    <w:uiPriority w:val="99"/>
    <w:unhideWhenUsed/>
    <w:rsid w:val="00087C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7C26"/>
  </w:style>
  <w:style w:type="paragraph" w:styleId="Piedepgina">
    <w:name w:val="footer"/>
    <w:basedOn w:val="Normal"/>
    <w:link w:val="PiedepginaCar"/>
    <w:uiPriority w:val="99"/>
    <w:unhideWhenUsed/>
    <w:rsid w:val="00087C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7C26"/>
  </w:style>
  <w:style w:type="paragraph" w:styleId="NormalWeb">
    <w:name w:val="Normal (Web)"/>
    <w:basedOn w:val="Normal"/>
    <w:uiPriority w:val="99"/>
    <w:semiHidden/>
    <w:unhideWhenUsed/>
    <w:rsid w:val="00AF763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244957">
      <w:bodyDiv w:val="1"/>
      <w:marLeft w:val="0"/>
      <w:marRight w:val="0"/>
      <w:marTop w:val="0"/>
      <w:marBottom w:val="0"/>
      <w:divBdr>
        <w:top w:val="none" w:sz="0" w:space="0" w:color="auto"/>
        <w:left w:val="none" w:sz="0" w:space="0" w:color="auto"/>
        <w:bottom w:val="none" w:sz="0" w:space="0" w:color="auto"/>
        <w:right w:val="none" w:sz="0" w:space="0" w:color="auto"/>
      </w:divBdr>
    </w:div>
    <w:div w:id="415906770">
      <w:bodyDiv w:val="1"/>
      <w:marLeft w:val="0"/>
      <w:marRight w:val="0"/>
      <w:marTop w:val="0"/>
      <w:marBottom w:val="0"/>
      <w:divBdr>
        <w:top w:val="none" w:sz="0" w:space="0" w:color="auto"/>
        <w:left w:val="none" w:sz="0" w:space="0" w:color="auto"/>
        <w:bottom w:val="none" w:sz="0" w:space="0" w:color="auto"/>
        <w:right w:val="none" w:sz="0" w:space="0" w:color="auto"/>
      </w:divBdr>
    </w:div>
    <w:div w:id="106556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2</Pages>
  <Words>251</Words>
  <Characters>1384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martinez Stiefel</dc:creator>
  <cp:keywords/>
  <dc:description/>
  <cp:lastModifiedBy>ignacio martinez Stiefel</cp:lastModifiedBy>
  <cp:revision>1</cp:revision>
  <dcterms:created xsi:type="dcterms:W3CDTF">2020-04-11T22:37:00Z</dcterms:created>
  <dcterms:modified xsi:type="dcterms:W3CDTF">2020-04-17T17:13:00Z</dcterms:modified>
</cp:coreProperties>
</file>