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read, or order newspaper(s)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 and the actor has clearance to do the command.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chooses to add a newspaper.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Actor gives the program the files for a newspaper, the issue/volume numbers, and the date.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program records this in the database and updates the program’s map of newspapers.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The Actor chooses to read a newspaper online.</w:t>
            </w:r>
          </w:p>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The program asks for an issue/volume number or date.</w:t>
            </w:r>
          </w:p>
          <w:p w:rsidR="00000000" w:rsidDel="00000000" w:rsidP="00000000" w:rsidRDefault="00000000" w:rsidRPr="00000000" w14:paraId="000000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3a.a: The program prints out the screenshots of the newspaper pages to the console.</w:t>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3a.b: The program prints out that the newspaper does not exist on record.</w:t>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The Actor chooses to order a newspaper.</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The program asks for an issue/volume number or date.</w:t>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3b.a: The program asks for a shipping address. The program pulls the user into making a payment. The newspaper is shipped to them.</w:t>
            </w:r>
          </w:p>
          <w:p w:rsidR="00000000" w:rsidDel="00000000" w:rsidP="00000000" w:rsidRDefault="00000000" w:rsidRPr="00000000" w14:paraId="000000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3b.b: The newspaper is not shipped if the payment fails.</w:t>
            </w:r>
          </w:p>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3c: The program does not add a new newspaper if the newspaper already exists. Instead, it replaces that old newspaper.</w:t>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Matching letters in the extensions section go together, with the second letter being subsections of that branch. For example, 3a.a and 3a.b both belong to the “xa” category for some number x, but the a.b part shows an additional branch from there.</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710"/>
        <w:tblGridChange w:id="0">
          <w:tblGrid>
            <w:gridCol w:w="165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article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Employees, Managers, Owners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database exists how it was initially designed.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 Success</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actor inputs the name of the article (not case sensitive).</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program fetches the file from the database.</w:t>
            </w:r>
          </w:p>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program prints out the article line for line in the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1a: If the article could not be found, it prompts for a description of the article.</w:t>
            </w:r>
          </w:p>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1b: If the description could not be found, it prompts for a publishing date.</w:t>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1c: If the publishing date could not be found, it asks for a volume and issue number.</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 If the volume and issue number could not be found, it prints that the article does not exist in the database.</w:t>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If the description is used, it prints out all articles with a 50% match rate or higher.</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2b: If the publishing date was used, it prints a list of all articles and descriptions of the articles from that date.</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 If the volume and issue number was used, it prints a list of all articles from that issue.</w:t>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If the that was not found, it prints nothing.</w:t>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If any of the other branches occur, it does not print out anything.</w:t>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