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7710"/>
        <w:tblGridChange w:id="0">
          <w:tblGrid>
            <w:gridCol w:w="1650"/>
            <w:gridCol w:w="7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read, or order newspaper(s)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Employees, Managers, Owners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exists how it was initially designed, and the actor has clearance to do the command.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Success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Actor chooses to add a newspaper.</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Actor gives the program the files for a newspaper, the issue/volume numbers, and the date.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program records this in the database and updates the program’s map of newspapers.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The Actor chooses to read a newspaper online.</w:t>
            </w:r>
          </w:p>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The program asks for an issue/volume number or date.</w:t>
            </w:r>
          </w:p>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3a.a: The program prints out the screenshots of the newspaper pages to the console.</w:t>
            </w:r>
          </w:p>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3a.b: The program prints out that the newspaper does not exist on record.</w:t>
            </w:r>
          </w:p>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 The Actor chooses to order a newspaper.</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2b: The program asks for an issue/volume number or date.</w:t>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3b.a: The program asks for a shipping address. The program pulls the user into making a payment. The newspaper is shipped to them.</w:t>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3b.b: The newspaper is not shipped if the payment fails.</w:t>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3c: The program does not add a new newspaper if the newspaper already exists. Instead, it replaces that old newspaper.</w:t>
            </w:r>
          </w:p>
        </w:tc>
      </w:tr>
    </w:tbl>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Matching letters in the extensions section go together, with the second letter being subsections of that branch. For example, 3a.a and 3a.b both belong to the “xa” category for some number x, but the a.b part shows an additional branch from there.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7710"/>
        <w:tblGridChange w:id="0">
          <w:tblGrid>
            <w:gridCol w:w="1650"/>
            <w:gridCol w:w="7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article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Employees, Managers, Owners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exists how it was initially designed.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Success</w:t>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actor inputs the name, date, volume/issue,  or description of the article </w:t>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program fetches the file from the database.</w:t>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program returns the list of articles matching inputs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Prints that the article does not exist in the database if none is found.</w:t>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If the article is not found, it does not fetch anything.</w:t>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 Does not return anything if 2a or 1a happened.</w:t>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