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71D" w:rsidRDefault="00F2371D" w:rsidP="00F2371D">
      <w:pPr>
        <w:jc w:val="both"/>
      </w:pPr>
      <w:r>
        <w:t>a-)</w:t>
      </w:r>
    </w:p>
    <w:p w:rsidR="00F2371D" w:rsidRDefault="007215DB" w:rsidP="00F2371D">
      <w:pPr>
        <w:jc w:val="both"/>
      </w:pPr>
      <w:r w:rsidRPr="007215DB">
        <w:t>No item 5.5</w:t>
      </w:r>
      <w:r>
        <w:t xml:space="preserve"> é possível observar a explicação sobre a utilização da porta </w:t>
      </w:r>
      <w:r w:rsidR="00F2371D">
        <w:t>S</w:t>
      </w:r>
      <w:r>
        <w:t xml:space="preserve">chmitt Trigger em </w:t>
      </w:r>
      <w:r w:rsidR="00BA101B">
        <w:t>um circuito de controle da luminosidade por meio de um LDR. Quando o LDR estiver recebendo luminosidade, as luzes ligadas ao circuito estarão apagadas; quando escurecer</w:t>
      </w:r>
      <w:r w:rsidR="00F2371D">
        <w:t>, as luzes se acenderão devido à falta de luminosidade. Durante a fase de transição as portas Schmitt trigger fazem com que uma mudança de luminosidade repentina não interfira no funcionamento do circuito. A porta Schmitt trigger faz com que os sensores necessitem de uma mudança maior do que o estado anterior em que houve a mudança para reverter. Esse comportamento é chamado de histerese.</w:t>
      </w:r>
      <w:bookmarkStart w:id="0" w:name="_GoBack"/>
      <w:bookmarkEnd w:id="0"/>
    </w:p>
    <w:p w:rsidR="00F2371D" w:rsidRPr="00BA101B" w:rsidRDefault="00F2371D" w:rsidP="00F2371D">
      <w:pPr>
        <w:jc w:val="both"/>
      </w:pPr>
      <w:r>
        <w:t xml:space="preserve"> B </w:t>
      </w:r>
    </w:p>
    <w:sectPr w:rsidR="00F2371D" w:rsidRPr="00BA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DB"/>
    <w:rsid w:val="0018013B"/>
    <w:rsid w:val="0068592F"/>
    <w:rsid w:val="007215DB"/>
    <w:rsid w:val="00BA101B"/>
    <w:rsid w:val="00F2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899A"/>
  <w15:chartTrackingRefBased/>
  <w15:docId w15:val="{84C1A37C-1CB5-4012-85BB-A6F409E0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1</cp:revision>
  <dcterms:created xsi:type="dcterms:W3CDTF">2020-04-10T20:35:00Z</dcterms:created>
  <dcterms:modified xsi:type="dcterms:W3CDTF">2020-04-10T21:22:00Z</dcterms:modified>
</cp:coreProperties>
</file>