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9B5" w:rsidRPr="001A1700" w:rsidRDefault="004A1A78" w:rsidP="004A1A78">
      <w:pPr>
        <w:tabs>
          <w:tab w:val="left" w:pos="1134"/>
        </w:tabs>
        <w:rPr>
          <w:sz w:val="44"/>
          <w:szCs w:val="44"/>
        </w:rPr>
      </w:pPr>
      <w:r w:rsidRPr="001A1700">
        <w:rPr>
          <w:sz w:val="44"/>
          <w:szCs w:val="44"/>
        </w:rPr>
        <w:t>3</w:t>
      </w:r>
      <w:r w:rsidR="001A1700">
        <w:rPr>
          <w:sz w:val="44"/>
          <w:szCs w:val="44"/>
        </w:rPr>
        <w:t xml:space="preserve"> -</w:t>
      </w:r>
      <w:r w:rsidRPr="001A1700">
        <w:rPr>
          <w:sz w:val="44"/>
          <w:szCs w:val="44"/>
        </w:rPr>
        <w:t xml:space="preserve"> Introdução Teórica </w:t>
      </w:r>
      <w:r w:rsidRPr="001A1700">
        <w:rPr>
          <w:sz w:val="44"/>
          <w:szCs w:val="44"/>
        </w:rPr>
        <w:t>–</w:t>
      </w:r>
      <w:r w:rsidRPr="001A1700">
        <w:rPr>
          <w:sz w:val="44"/>
          <w:szCs w:val="44"/>
        </w:rPr>
        <w:t xml:space="preserve"> Igor</w:t>
      </w:r>
    </w:p>
    <w:p w:rsidR="000F37CD" w:rsidRDefault="000F37CD" w:rsidP="004A1A78">
      <w:pPr>
        <w:tabs>
          <w:tab w:val="left" w:pos="1134"/>
        </w:tabs>
        <w:rPr>
          <w:sz w:val="40"/>
          <w:szCs w:val="40"/>
        </w:rPr>
      </w:pPr>
    </w:p>
    <w:p w:rsidR="00F408DE" w:rsidRPr="001A1700" w:rsidRDefault="001F14A0" w:rsidP="004A1A78">
      <w:pPr>
        <w:tabs>
          <w:tab w:val="left" w:pos="1134"/>
        </w:tabs>
        <w:rPr>
          <w:b/>
          <w:bCs/>
          <w:i/>
          <w:iCs/>
        </w:rPr>
      </w:pPr>
      <w:r w:rsidRPr="001A1700">
        <w:rPr>
          <w:b/>
          <w:bCs/>
          <w:i/>
          <w:iCs/>
          <w:sz w:val="24"/>
          <w:szCs w:val="24"/>
        </w:rPr>
        <w:t>3.1</w:t>
      </w:r>
      <w:r w:rsidR="001A1700">
        <w:rPr>
          <w:b/>
          <w:bCs/>
          <w:i/>
          <w:iCs/>
          <w:sz w:val="24"/>
          <w:szCs w:val="24"/>
        </w:rPr>
        <w:t xml:space="preserve"> - </w:t>
      </w:r>
      <w:r w:rsidRPr="001A1700">
        <w:rPr>
          <w:b/>
          <w:bCs/>
          <w:i/>
          <w:iCs/>
          <w:sz w:val="24"/>
          <w:szCs w:val="24"/>
        </w:rPr>
        <w:t>A</w:t>
      </w:r>
      <w:r w:rsidR="00F408DE" w:rsidRPr="001A1700">
        <w:rPr>
          <w:b/>
          <w:bCs/>
          <w:i/>
          <w:iCs/>
          <w:sz w:val="24"/>
          <w:szCs w:val="24"/>
        </w:rPr>
        <w:t xml:space="preserve">plicação da Lei de Fourier para o cálculo da condutividade térmica </w:t>
      </w:r>
      <w:r w:rsidRPr="001A1700">
        <w:rPr>
          <w:b/>
          <w:bCs/>
          <w:i/>
          <w:iCs/>
        </w:rPr>
        <w:tab/>
      </w:r>
    </w:p>
    <w:p w:rsidR="000F37CD" w:rsidRDefault="00A8740D" w:rsidP="008E4F29">
      <w:pPr>
        <w:tabs>
          <w:tab w:val="left" w:pos="1134"/>
        </w:tabs>
        <w:spacing w:line="360" w:lineRule="auto"/>
        <w:jc w:val="both"/>
        <w:rPr>
          <w:i/>
          <w:iCs/>
        </w:rPr>
      </w:pPr>
      <w:r>
        <w:t>No Experimento realizado, estud</w:t>
      </w:r>
      <w:r w:rsidR="00F408DE">
        <w:t>a-se</w:t>
      </w:r>
      <w:r>
        <w:t xml:space="preserve"> </w:t>
      </w:r>
      <w:r w:rsidR="000F37CD">
        <w:t xml:space="preserve">o fenômeno da </w:t>
      </w:r>
      <w:r>
        <w:t>condução de calor</w:t>
      </w:r>
      <w:r w:rsidR="000F37CD">
        <w:t>,</w:t>
      </w:r>
      <w:r w:rsidR="002D7F32">
        <w:t xml:space="preserve"> através de um Cilindro</w:t>
      </w:r>
      <w:r w:rsidR="000F37CD">
        <w:t>, a fim de obter a condutividade térmica do material</w:t>
      </w:r>
      <w:r w:rsidR="00BA3235">
        <w:t xml:space="preserve"> (k</w:t>
      </w:r>
      <w:r w:rsidR="00635359">
        <w:t>)</w:t>
      </w:r>
      <w:r w:rsidR="00237CEB">
        <w:t>,</w:t>
      </w:r>
      <w:r w:rsidR="000F37CD">
        <w:t xml:space="preserve"> que nos é desconhecido</w:t>
      </w:r>
      <w:r w:rsidR="00237CEB">
        <w:t>,</w:t>
      </w:r>
      <w:r w:rsidR="000F37CD">
        <w:t xml:space="preserve"> através da </w:t>
      </w:r>
      <w:r w:rsidR="000F37CD" w:rsidRPr="000F37CD">
        <w:rPr>
          <w:i/>
          <w:iCs/>
        </w:rPr>
        <w:t>Lei de Fourier</w:t>
      </w:r>
      <w:r w:rsidR="000F37CD">
        <w:t xml:space="preserve">, ou </w:t>
      </w:r>
      <w:r w:rsidR="000F37CD" w:rsidRPr="000F37CD">
        <w:rPr>
          <w:i/>
          <w:iCs/>
        </w:rPr>
        <w:t>Lei da Condução Térmica</w:t>
      </w:r>
      <w:r w:rsidR="000F37CD">
        <w:rPr>
          <w:i/>
          <w:iCs/>
        </w:rPr>
        <w:t>.</w:t>
      </w:r>
    </w:p>
    <w:p w:rsidR="00635359" w:rsidRDefault="009F1AC8" w:rsidP="008E4F29">
      <w:pPr>
        <w:tabs>
          <w:tab w:val="left" w:pos="1134"/>
        </w:tabs>
        <w:spacing w:line="360" w:lineRule="auto"/>
        <w:jc w:val="both"/>
      </w:pPr>
      <w:r>
        <w:t xml:space="preserve">A condução é uma das formas em que se pode ocorrer transferência de calor, nela observa-se que </w:t>
      </w:r>
      <w:r w:rsidR="008E4F29">
        <w:t>em um corpo estático, a energia é transferida por meio de vibrações da rede cristalina e por meio</w:t>
      </w:r>
      <w:r w:rsidR="00635359">
        <w:t xml:space="preserve"> do transporte</w:t>
      </w:r>
      <w:r w:rsidR="008E4F29">
        <w:t xml:space="preserve"> de elétrons livres devido ao gradiente de temperatura, sem que ocorra um movimento macroscópico relativo entre as partículas constituintes.</w:t>
      </w:r>
      <w:r w:rsidR="00635359">
        <w:t xml:space="preserve"> </w:t>
      </w:r>
    </w:p>
    <w:p w:rsidR="00635359" w:rsidRDefault="00635359" w:rsidP="008E4F29">
      <w:pPr>
        <w:tabs>
          <w:tab w:val="left" w:pos="1134"/>
        </w:tabs>
        <w:spacing w:line="360" w:lineRule="auto"/>
        <w:jc w:val="both"/>
      </w:pPr>
      <w:r>
        <w:t>Nos gases e líquidos a transferência de calor ocorrem de maneira diferente em relação aos sólidos</w:t>
      </w:r>
      <w:r w:rsidRPr="00635359">
        <w:t>;</w:t>
      </w:r>
      <w:r>
        <w:t xml:space="preserve"> nesses meios ocorrem-se choques moleculares que permite a troca de energia cinética das moléculas mais energéticas para as menos energéticas.</w:t>
      </w:r>
      <w:r w:rsidR="00101331">
        <w:t xml:space="preserve"> </w:t>
      </w:r>
      <w:r w:rsidR="00101331">
        <w:t>Entretanto, a situação é consideravelmente mais complexa</w:t>
      </w:r>
      <w:r w:rsidR="00101331">
        <w:t xml:space="preserve"> nos líquidos</w:t>
      </w:r>
      <w:r w:rsidR="00101331">
        <w:t xml:space="preserve"> devido à menor mobilidade das moléculas.</w:t>
      </w:r>
      <w:r>
        <w:t xml:space="preserve"> </w:t>
      </w:r>
    </w:p>
    <w:p w:rsidR="001F14A0" w:rsidRDefault="001F14A0" w:rsidP="003D4D10">
      <w:pPr>
        <w:tabs>
          <w:tab w:val="left" w:pos="1134"/>
        </w:tabs>
        <w:spacing w:line="360" w:lineRule="auto"/>
        <w:jc w:val="both"/>
      </w:pPr>
      <w:r>
        <w:t>No fenômeno estudado,</w:t>
      </w:r>
      <w:r w:rsidRPr="00237CEB">
        <w:t xml:space="preserve"> </w:t>
      </w:r>
      <w:r>
        <w:t xml:space="preserve">é gerada uma taxa de transferência de calor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Pr="00237CEB">
        <w:rPr>
          <w:sz w:val="20"/>
          <w:szCs w:val="20"/>
        </w:rPr>
        <w:t xml:space="preserve"> </w:t>
      </w:r>
      <w:r>
        <w:t xml:space="preserve">em Watts  </w:t>
      </w:r>
      <w:r w:rsidRPr="00237CEB">
        <w:t>por meio de um aparelho de condução de calor</w:t>
      </w:r>
      <w:r>
        <w:t>, enquanto uma bomba é ligada na outra extremidade fazendo com que ocorra uma convecção, processo em que ocorre transferência de calor entre um líquido e uma superfície (neste caso entre o tubo cilíndrico e agua), a fim de equilibrar a transferência de calor e formar assim um perfil linear.</w:t>
      </w:r>
    </w:p>
    <w:p w:rsidR="009F1AC8" w:rsidRPr="003D4D10" w:rsidRDefault="00635359" w:rsidP="003D4D10">
      <w:pPr>
        <w:tabs>
          <w:tab w:val="left" w:pos="1134"/>
        </w:tabs>
        <w:spacing w:line="360" w:lineRule="auto"/>
        <w:jc w:val="both"/>
      </w:pPr>
      <w:r>
        <w:t xml:space="preserve">A </w:t>
      </w:r>
      <w:r w:rsidR="003D4D10">
        <w:t xml:space="preserve">transferência de calor por condução unidimensional em regime estacionário é </w:t>
      </w:r>
      <w:r w:rsidR="001F14A0">
        <w:t>regida</w:t>
      </w:r>
      <w:r w:rsidR="003D4D10">
        <w:t xml:space="preserve"> pela Lei de Fourier</w:t>
      </w:r>
      <w:r w:rsidR="003D4D10" w:rsidRPr="003D4D10">
        <w:t>:</w:t>
      </w:r>
      <w:r w:rsidR="003D4D10">
        <w:t xml:space="preserve"> </w:t>
      </w:r>
    </w:p>
    <w:p w:rsidR="003D4D10" w:rsidRPr="001A1700" w:rsidRDefault="001F14A0" w:rsidP="003D4D10">
      <w:pPr>
        <w:tabs>
          <w:tab w:val="left" w:pos="1134"/>
        </w:tabs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cond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-k ∙A ∙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</m:oMath>
      </m:oMathPara>
    </w:p>
    <w:p w:rsidR="003D4D10" w:rsidRDefault="003D4D10" w:rsidP="003D4D10">
      <w:pPr>
        <w:tabs>
          <w:tab w:val="left" w:pos="1134"/>
        </w:tabs>
        <w:spacing w:line="360" w:lineRule="auto"/>
        <w:jc w:val="both"/>
      </w:pPr>
    </w:p>
    <w:p w:rsidR="007C577C" w:rsidRDefault="007C577C" w:rsidP="003D4D10">
      <w:pPr>
        <w:tabs>
          <w:tab w:val="left" w:pos="1134"/>
        </w:tabs>
        <w:spacing w:line="360" w:lineRule="auto"/>
        <w:jc w:val="both"/>
      </w:pPr>
    </w:p>
    <w:p w:rsidR="007C577C" w:rsidRDefault="007C577C" w:rsidP="003D4D10">
      <w:pPr>
        <w:tabs>
          <w:tab w:val="left" w:pos="1134"/>
        </w:tabs>
        <w:spacing w:line="360" w:lineRule="auto"/>
        <w:jc w:val="both"/>
      </w:pPr>
    </w:p>
    <w:p w:rsidR="007C577C" w:rsidRDefault="00140652" w:rsidP="003D4D10">
      <w:pPr>
        <w:tabs>
          <w:tab w:val="left" w:pos="1134"/>
        </w:tabs>
        <w:spacing w:line="360" w:lineRule="auto"/>
        <w:jc w:val="both"/>
      </w:pPr>
      <w:r>
        <w:t>O Aparelho de Condução de Calor utiliza da Corrente Elétrica e da Resistencia Elétrica para gerar o calor</w:t>
      </w:r>
      <w:r w:rsidR="005E446B">
        <w:t xml:space="preserve">, </w:t>
      </w:r>
      <w:r>
        <w:t>que será conduzido pelo corpo</w:t>
      </w:r>
      <w:r w:rsidR="005E446B">
        <w:t>,</w:t>
      </w:r>
      <w:r>
        <w:t xml:space="preserve"> através do efeito Joule</w:t>
      </w:r>
      <w:r w:rsidR="005E446B">
        <w:t>. Podendo-se</w:t>
      </w:r>
      <w:r>
        <w:t xml:space="preserve"> medir por meio dos termopares que foram instalados no </w:t>
      </w:r>
      <w:r w:rsidR="005E446B">
        <w:t xml:space="preserve">corpo de provas com 10mm de distância entre si. </w:t>
      </w:r>
    </w:p>
    <w:p w:rsidR="001F14A0" w:rsidRDefault="005E446B" w:rsidP="003D4D10">
      <w:pPr>
        <w:tabs>
          <w:tab w:val="left" w:pos="1134"/>
        </w:tabs>
        <w:spacing w:line="360" w:lineRule="auto"/>
        <w:jc w:val="both"/>
        <w:rPr>
          <w:rFonts w:eastAsiaTheme="minorEastAsia"/>
        </w:rPr>
      </w:pPr>
      <w:r>
        <w:lastRenderedPageBreak/>
        <w:t xml:space="preserve">Dessa maneira podemos verificar o perfil Linear da função e pode-se concluir a partir do gráfico da temperatura em função da posição no eixo Z que o coeficiente angular equivale a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>
        <w:rPr>
          <w:rFonts w:eastAsiaTheme="minorEastAsia"/>
        </w:rPr>
        <w:t>.  Uma vez que a seção Transversal A é conhecida e é dada por</w:t>
      </w:r>
      <w:r w:rsidRPr="005E446B">
        <w:rPr>
          <w:rFonts w:eastAsiaTheme="minorEastAsia"/>
        </w:rPr>
        <w:t>:</w:t>
      </w:r>
    </w:p>
    <w:p w:rsidR="005E446B" w:rsidRPr="001A1700" w:rsidRDefault="001A1700" w:rsidP="003D4D10">
      <w:pPr>
        <w:tabs>
          <w:tab w:val="left" w:pos="1134"/>
        </w:tabs>
        <w:spacing w:line="360" w:lineRule="auto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 = 0,7854 ∙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1F14A0" w:rsidRDefault="001A1700" w:rsidP="001F14A0">
      <w:pPr>
        <w:tabs>
          <w:tab w:val="left" w:pos="1134"/>
        </w:tabs>
        <w:spacing w:line="360" w:lineRule="auto"/>
        <w:jc w:val="both"/>
      </w:pPr>
      <w:r>
        <w:t>Onde temos que o Diâmetro (D) é 25mm, p</w:t>
      </w:r>
      <w:r w:rsidR="005E446B">
        <w:t>ode se obter o valor da Condutividade Térmica do Material</w:t>
      </w:r>
      <w:r>
        <w:t xml:space="preserve"> (k) ao manipularmos a equação da seguinte forma</w:t>
      </w:r>
      <w:r w:rsidRPr="001A1700">
        <w:t>:</w:t>
      </w:r>
    </w:p>
    <w:p w:rsidR="001A1700" w:rsidRPr="007C577C" w:rsidRDefault="001A1700" w:rsidP="001F14A0">
      <w:pPr>
        <w:tabs>
          <w:tab w:val="left" w:pos="1134"/>
        </w:tabs>
        <w:spacing w:line="360" w:lineRule="auto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 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cond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A ∙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∂z</m:t>
                  </m:r>
                </m:den>
              </m:f>
            </m:den>
          </m:f>
        </m:oMath>
      </m:oMathPara>
    </w:p>
    <w:p w:rsidR="007C577C" w:rsidRDefault="007C577C" w:rsidP="001F14A0">
      <w:pPr>
        <w:tabs>
          <w:tab w:val="left" w:pos="1134"/>
        </w:tabs>
        <w:spacing w:line="360" w:lineRule="auto"/>
        <w:jc w:val="both"/>
        <w:rPr>
          <w:rFonts w:eastAsiaTheme="minorEastAsia"/>
          <w:i/>
          <w:sz w:val="24"/>
          <w:szCs w:val="24"/>
        </w:rPr>
      </w:pPr>
    </w:p>
    <w:p w:rsidR="007C577C" w:rsidRDefault="007C577C" w:rsidP="001F14A0">
      <w:pPr>
        <w:tabs>
          <w:tab w:val="left" w:pos="1134"/>
        </w:tabs>
        <w:spacing w:line="360" w:lineRule="auto"/>
        <w:jc w:val="both"/>
      </w:pPr>
    </w:p>
    <w:p w:rsidR="001F14A0" w:rsidRPr="001A1700" w:rsidRDefault="001F14A0" w:rsidP="001F14A0">
      <w:pPr>
        <w:tabs>
          <w:tab w:val="left" w:pos="1134"/>
        </w:tabs>
        <w:rPr>
          <w:b/>
          <w:bCs/>
          <w:i/>
          <w:iCs/>
          <w:sz w:val="28"/>
          <w:szCs w:val="28"/>
        </w:rPr>
      </w:pPr>
      <w:r w:rsidRPr="001A1700">
        <w:rPr>
          <w:b/>
          <w:bCs/>
          <w:i/>
          <w:iCs/>
          <w:sz w:val="28"/>
          <w:szCs w:val="28"/>
        </w:rPr>
        <w:t>3.3</w:t>
      </w:r>
      <w:r w:rsidR="001A1700">
        <w:rPr>
          <w:b/>
          <w:bCs/>
          <w:i/>
          <w:iCs/>
          <w:sz w:val="28"/>
          <w:szCs w:val="28"/>
        </w:rPr>
        <w:t xml:space="preserve"> - </w:t>
      </w:r>
      <w:r w:rsidRPr="001A1700">
        <w:rPr>
          <w:b/>
          <w:bCs/>
          <w:i/>
          <w:iCs/>
          <w:sz w:val="28"/>
          <w:szCs w:val="28"/>
        </w:rPr>
        <w:t>Equações utilizadas para os dados experimentais</w:t>
      </w:r>
    </w:p>
    <w:p w:rsidR="001F14A0" w:rsidRPr="007C577C" w:rsidRDefault="001F14A0" w:rsidP="001F14A0">
      <w:pPr>
        <w:tabs>
          <w:tab w:val="left" w:pos="1134"/>
        </w:tabs>
        <w:spacing w:line="360" w:lineRule="auto"/>
        <w:jc w:val="both"/>
        <w:rPr>
          <w:rFonts w:cstheme="minorHAnsi"/>
        </w:rPr>
      </w:pPr>
    </w:p>
    <w:p w:rsidR="007C577C" w:rsidRPr="007C577C" w:rsidRDefault="00140652" w:rsidP="007C577C">
      <w:pPr>
        <w:pStyle w:val="PargrafodaLista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cond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 -k ∙A ∙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∂z</m:t>
            </m:r>
          </m:den>
        </m:f>
      </m:oMath>
      <w:r w:rsidRPr="007C577C">
        <w:rPr>
          <w:rFonts w:eastAsiaTheme="minorEastAsia" w:cstheme="minorHAnsi"/>
          <w:sz w:val="28"/>
          <w:szCs w:val="28"/>
        </w:rPr>
        <w:tab/>
      </w:r>
      <w:r w:rsidRPr="007C577C">
        <w:rPr>
          <w:rFonts w:eastAsiaTheme="minorEastAsia" w:cstheme="minorHAnsi"/>
          <w:sz w:val="28"/>
          <w:szCs w:val="28"/>
        </w:rPr>
        <w:tab/>
      </w:r>
    </w:p>
    <w:p w:rsidR="007C577C" w:rsidRPr="007C577C" w:rsidRDefault="00140652" w:rsidP="007C577C">
      <w:pPr>
        <w:pStyle w:val="PargrafodaLista"/>
        <w:tabs>
          <w:tab w:val="left" w:pos="1134"/>
        </w:tabs>
        <w:spacing w:line="360" w:lineRule="auto"/>
        <w:ind w:left="1500"/>
        <w:jc w:val="both"/>
        <w:rPr>
          <w:rFonts w:eastAsiaTheme="minorEastAsia" w:cstheme="minorHAnsi"/>
          <w:sz w:val="28"/>
          <w:szCs w:val="28"/>
        </w:rPr>
      </w:pPr>
      <w:r w:rsidRPr="007C577C">
        <w:rPr>
          <w:rFonts w:eastAsiaTheme="minorEastAsia" w:cstheme="minorHAnsi"/>
          <w:sz w:val="28"/>
          <w:szCs w:val="28"/>
        </w:rPr>
        <w:tab/>
      </w:r>
      <w:r w:rsidRPr="007C577C">
        <w:rPr>
          <w:rFonts w:eastAsiaTheme="minorEastAsia" w:cstheme="minorHAnsi"/>
          <w:sz w:val="28"/>
          <w:szCs w:val="28"/>
        </w:rPr>
        <w:tab/>
        <w:t xml:space="preserve"> </w:t>
      </w:r>
    </w:p>
    <w:p w:rsidR="007C577C" w:rsidRPr="007C577C" w:rsidRDefault="001A1700" w:rsidP="007C577C">
      <w:pPr>
        <w:pStyle w:val="PargrafodaLista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eastAsiaTheme="minorEastAsia" w:cstheme="minorHAnsi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∙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∂r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(k∙r∙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∂r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) 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∙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∂θ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(k∙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) 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(k∙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)+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'''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= ρ ∙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∙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den>
        </m:f>
      </m:oMath>
    </w:p>
    <w:p w:rsidR="007C577C" w:rsidRPr="007C577C" w:rsidRDefault="007C577C" w:rsidP="007C577C">
      <w:pPr>
        <w:pStyle w:val="PargrafodaLista"/>
        <w:rPr>
          <w:rFonts w:eastAsiaTheme="minorEastAsia" w:cstheme="minorHAnsi"/>
          <w:i/>
          <w:sz w:val="24"/>
          <w:szCs w:val="24"/>
        </w:rPr>
      </w:pPr>
    </w:p>
    <w:p w:rsidR="007C577C" w:rsidRPr="007C577C" w:rsidRDefault="007C577C" w:rsidP="001A1700">
      <w:pPr>
        <w:pStyle w:val="PargrafodaLista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eastAsiaTheme="minorEastAsia" w:cstheme="minorHAnsi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</w:p>
    <w:p w:rsidR="007C577C" w:rsidRPr="007C577C" w:rsidRDefault="007C577C" w:rsidP="007C577C">
      <w:pPr>
        <w:pStyle w:val="PargrafodaLista"/>
        <w:tabs>
          <w:tab w:val="left" w:pos="1134"/>
        </w:tabs>
        <w:spacing w:line="360" w:lineRule="auto"/>
        <w:ind w:left="1500"/>
        <w:jc w:val="both"/>
        <w:rPr>
          <w:rFonts w:eastAsiaTheme="minorEastAsia" w:cstheme="minorHAnsi"/>
          <w:i/>
          <w:sz w:val="24"/>
          <w:szCs w:val="24"/>
        </w:rPr>
      </w:pPr>
    </w:p>
    <w:p w:rsidR="007C577C" w:rsidRPr="007C577C" w:rsidRDefault="007C577C" w:rsidP="001A1700">
      <w:pPr>
        <w:pStyle w:val="PargrafodaLista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eastAsiaTheme="minorEastAsia" w:cstheme="minorHAnsi"/>
          <w:i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ρ ∙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∙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 = 0</m:t>
        </m:r>
      </m:oMath>
    </w:p>
    <w:p w:rsidR="007C577C" w:rsidRPr="007C577C" w:rsidRDefault="007C577C" w:rsidP="007C577C">
      <w:pPr>
        <w:pStyle w:val="PargrafodaLista"/>
        <w:rPr>
          <w:rFonts w:eastAsiaTheme="minorEastAsia" w:cstheme="minorHAnsi"/>
          <w:i/>
          <w:sz w:val="24"/>
          <w:szCs w:val="24"/>
        </w:rPr>
      </w:pPr>
    </w:p>
    <w:p w:rsidR="007C577C" w:rsidRPr="007C577C" w:rsidRDefault="007C577C" w:rsidP="001A1700">
      <w:pPr>
        <w:pStyle w:val="PargrafodaLista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eastAsiaTheme="minorEastAsia" w:cstheme="minorHAnsi"/>
          <w:i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∙z+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</w:p>
    <w:p w:rsidR="007C577C" w:rsidRPr="007C577C" w:rsidRDefault="007C577C" w:rsidP="007C577C">
      <w:pPr>
        <w:pStyle w:val="PargrafodaLista"/>
        <w:rPr>
          <w:rFonts w:eastAsiaTheme="minorEastAsia" w:cstheme="minorHAnsi"/>
          <w:i/>
          <w:sz w:val="24"/>
          <w:szCs w:val="24"/>
        </w:rPr>
      </w:pPr>
    </w:p>
    <w:p w:rsidR="007C577C" w:rsidRPr="007C577C" w:rsidRDefault="007C577C" w:rsidP="007C577C">
      <w:pPr>
        <w:pStyle w:val="PargrafodaLista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eastAsiaTheme="minorEastAsia" w:cstheme="minorHAnsi"/>
          <w:i/>
          <w:iCs/>
          <w:sz w:val="28"/>
          <w:szCs w:val="28"/>
        </w:rPr>
      </w:pPr>
      <m:oMath>
        <m:r>
          <w:rPr>
            <w:rFonts w:ascii="Cambria Math" w:hAnsi="Cambria Math" w:cstheme="minorHAnsi"/>
            <w:sz w:val="24"/>
            <w:szCs w:val="24"/>
          </w:rPr>
          <m:t>A = 0,7854 ∙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:rsidR="007C577C" w:rsidRPr="007C577C" w:rsidRDefault="007C577C" w:rsidP="007C577C">
      <w:pPr>
        <w:pStyle w:val="PargrafodaLista"/>
        <w:rPr>
          <w:rFonts w:eastAsiaTheme="minorEastAsia" w:cstheme="minorHAnsi"/>
          <w:i/>
          <w:iCs/>
          <w:sz w:val="28"/>
          <w:szCs w:val="28"/>
        </w:rPr>
      </w:pPr>
    </w:p>
    <w:p w:rsidR="007C577C" w:rsidRPr="007C577C" w:rsidRDefault="007C577C" w:rsidP="007C577C">
      <w:pPr>
        <w:pStyle w:val="PargrafodaLista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cstheme="minorHAnsi"/>
          <w:i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k = 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cond</m:t>
                </m:r>
              </m:sub>
            </m:sSub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 xml:space="preserve">A ∙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∂z</m:t>
                </m:r>
              </m:den>
            </m:f>
          </m:den>
        </m:f>
      </m:oMath>
    </w:p>
    <w:p w:rsidR="007C577C" w:rsidRPr="007C577C" w:rsidRDefault="007C577C" w:rsidP="007C577C">
      <w:pPr>
        <w:tabs>
          <w:tab w:val="left" w:pos="1134"/>
        </w:tabs>
        <w:spacing w:line="360" w:lineRule="auto"/>
        <w:ind w:left="360"/>
        <w:jc w:val="both"/>
        <w:rPr>
          <w:rFonts w:eastAsiaTheme="minorEastAsia"/>
          <w:i/>
          <w:iCs/>
          <w:sz w:val="28"/>
          <w:szCs w:val="28"/>
        </w:rPr>
      </w:pPr>
    </w:p>
    <w:p w:rsidR="00635359" w:rsidRPr="000F37CD" w:rsidRDefault="00635359" w:rsidP="00635359">
      <w:pPr>
        <w:tabs>
          <w:tab w:val="left" w:pos="1134"/>
        </w:tabs>
        <w:spacing w:line="360" w:lineRule="auto"/>
      </w:pPr>
      <w:bookmarkStart w:id="0" w:name="_GoBack"/>
      <w:bookmarkEnd w:id="0"/>
    </w:p>
    <w:sectPr w:rsidR="00635359" w:rsidRPr="000F3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C2DB3"/>
    <w:multiLevelType w:val="hybridMultilevel"/>
    <w:tmpl w:val="BA54BB70"/>
    <w:lvl w:ilvl="0" w:tplc="3E62886E">
      <w:start w:val="1"/>
      <w:numFmt w:val="decimal"/>
      <w:lvlText w:val="(%1)"/>
      <w:lvlJc w:val="left"/>
      <w:pPr>
        <w:ind w:left="1500" w:hanging="1140"/>
      </w:pPr>
      <w:rPr>
        <w:rFonts w:hint="default"/>
        <w:i/>
        <w:i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78"/>
    <w:rsid w:val="000F37CD"/>
    <w:rsid w:val="00101331"/>
    <w:rsid w:val="00140652"/>
    <w:rsid w:val="001A1700"/>
    <w:rsid w:val="001F14A0"/>
    <w:rsid w:val="00237CEB"/>
    <w:rsid w:val="002D7F32"/>
    <w:rsid w:val="003D4D10"/>
    <w:rsid w:val="004A1A78"/>
    <w:rsid w:val="005E446B"/>
    <w:rsid w:val="00635359"/>
    <w:rsid w:val="007C577C"/>
    <w:rsid w:val="00844690"/>
    <w:rsid w:val="008E4F29"/>
    <w:rsid w:val="009F1AC8"/>
    <w:rsid w:val="00A8740D"/>
    <w:rsid w:val="00BA3235"/>
    <w:rsid w:val="00CF59B5"/>
    <w:rsid w:val="00F4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6239"/>
  <w15:chartTrackingRefBased/>
  <w15:docId w15:val="{AF2D58E9-7D1F-4847-B10F-F3E8C326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35359"/>
    <w:rPr>
      <w:color w:val="808080"/>
    </w:rPr>
  </w:style>
  <w:style w:type="paragraph" w:styleId="PargrafodaLista">
    <w:name w:val="List Paragraph"/>
    <w:basedOn w:val="Normal"/>
    <w:uiPriority w:val="34"/>
    <w:qFormat/>
    <w:rsid w:val="001A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Seiji</dc:creator>
  <cp:keywords/>
  <dc:description/>
  <cp:lastModifiedBy>Erick Seiji</cp:lastModifiedBy>
  <cp:revision>1</cp:revision>
  <dcterms:created xsi:type="dcterms:W3CDTF">2020-10-11T01:48:00Z</dcterms:created>
  <dcterms:modified xsi:type="dcterms:W3CDTF">2020-10-11T06:37:00Z</dcterms:modified>
</cp:coreProperties>
</file>