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Calibri"/>
          <w:b/>
          <w:color w:val="0B3D5C"/>
          <w:sz w:val="24"/>
        </w:rPr>
        <w:t>АНАЛИЗ КАМПАНИИ · ЯНДЕКС ДИРЕКТ</w:t>
      </w:r>
    </w:p>
    <w:p>
      <w:pPr>
        <w:jc w:val="center"/>
      </w:pPr>
      <w:r>
        <w:rPr>
          <w:rFonts w:ascii="Calibri" w:hAnsi="Calibri" w:eastAsia="Calibri"/>
          <w:b/>
          <w:color w:val="0B3D5C"/>
          <w:sz w:val="36"/>
        </w:rPr>
        <w:t>ЕПК «Групповые прогулки» — дополнение 20–22.08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Кампания: «ЕПК Групповые прогулки» · № 713449981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Новый файл: 2026-08-22_21-40-00_vitaminki21 · дни 20–22.08 (20.08 теперь полный)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Сшивка с отчётом 14–20.08: календарная неделя Пн–Сб 17–22.08 (вс 23.08 ещё нет)</w:t>
      </w:r>
    </w:p>
    <w:p>
      <w:pPr>
        <w:jc w:val="center"/>
      </w:pPr>
      <w:r>
        <w:rPr>
          <w:rFonts w:ascii="Calibri" w:hAnsi="Calibri" w:eastAsia="Calibri"/>
          <w:b w:val="0"/>
          <w:color w:val="444444"/>
          <w:sz w:val="20"/>
        </w:rPr>
        <w:t>Отдельно: РСЯ за неделю — наблюдение, паузу не делали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1. Что добавил этот CSV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Прошлый срез обрывался 20.08 днём (52 показа). Этот файл закрывает 20.08 целиком и даёт 21–22.08 до ~21:40. Итого в базе агента теперь: 11–22.08, последний полный вечер — 22.08.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73"/>
        <w:gridCol w:w="1473"/>
        <w:gridCol w:w="1473"/>
        <w:gridCol w:w="1473"/>
        <w:gridCol w:w="1473"/>
        <w:gridCol w:w="1473"/>
        <w:gridCol w:w="1473"/>
      </w:tblGrid>
      <w:tr>
        <w:tc>
          <w:tcPr>
            <w:tcW w:type="dxa" w:w="249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90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  <w:tc>
          <w:tcPr>
            <w:tcW w:type="dxa" w:w="204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Источник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20.08 было (срез днём)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52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5,8%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CSV 20.08 15:33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20.08 стало (полный)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122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4,1%</w:t>
            </w:r>
          </w:p>
        </w:tc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этот файл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21.08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109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5,5%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этот файл</w:t>
            </w:r>
          </w:p>
        </w:tc>
      </w:tr>
      <w:tr>
        <w:tc>
          <w:tcPr>
            <w:tcW w:type="dxa" w:w="249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22.08 до 21:40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145,20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69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5,8%</w:t>
            </w:r>
          </w:p>
        </w:tc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этот файл</w:t>
            </w:r>
          </w:p>
        </w:tc>
      </w:tr>
      <w:tr>
        <w:tc>
          <w:tcPr>
            <w:tcW w:type="dxa" w:w="249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Итого 20–22.08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145,20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300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15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90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5,0%</w:t>
            </w:r>
          </w:p>
        </w:tc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CPA 145 ₽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Единственная новая конверсия: 22.08, запрос «выход в море сочи», широкие, автотаргет, Поиск / прочее, заголовок «Закат … 2 500 ₽», смартфон 25–34. Расход 145,20 ₽ = цена этой конверсии. Интент широкий (не Сириус / не билет) — не мусор уровня Дубай, но и не ядро. Минусовать не стоит.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2. Неделя Пн–Сб 17–22.08 (сшивка)</w:t>
      </w:r>
    </w:p>
    <w:p>
      <w:pPr>
        <w:spacing w:after="120"/>
      </w:pPr>
      <w:r>
        <w:rPr>
          <w:rFonts w:ascii="Calibri" w:hAnsi="Calibri" w:eastAsia="Calibri"/>
          <w:b w:val="0"/>
          <w:sz w:val="22"/>
        </w:rPr>
        <w:t>17–19.08 из прошлого CSV, 20–22.08 из нового. Воскресенье 23.08 ещё впереди — порог обучения 10 конв./нед. пока 8.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72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17.08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410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9,1%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18.08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436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10,5%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19.08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138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10,3%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20.08 (после минусов 5.1)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122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4,1%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21.08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109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5,5%</w:t>
            </w:r>
          </w:p>
        </w:tc>
      </w:tr>
      <w:tr>
        <w:tc>
          <w:tcPr>
            <w:tcW w:type="dxa" w:w="272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22.08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145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69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5,8%</w:t>
            </w:r>
          </w:p>
        </w:tc>
      </w:tr>
      <w:tr>
        <w:tc>
          <w:tcPr>
            <w:tcW w:type="dxa" w:w="272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17–22.08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1 129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816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66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8,1%</w:t>
            </w:r>
          </w:p>
        </w:tc>
      </w:tr>
    </w:tbl>
    <w:p/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CR за 17–22: 12,1% · CPA ~141 ₽. CTR Поиска держится выше, чем на обучении (2,6%).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После минусов п. 5.1 (вечер 20.08) две суток без конверсий и без расхода — стратегия не крутит мусор, но и ядро реже стреляет.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Дубай / Лазаревское / прокат / ДР в 20–22.08 не всплыли. Минусы работают.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Ещё кликают «снять яхту сочи» и «аренда яхты в сириусе» (конв. 0, расход 0). Слово «аренда» и «снять» добить в минусах, если ещё нет.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3. РСЯ за неделю — отдельно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Решение 20.08: РСЯ не паузили, наблюдаем. Ниже — факт наблюдения.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3.1. Цифры РСЯ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3288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Период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14–20.08 (прошлый отчёт)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245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4,1%</w:t>
            </w:r>
          </w:p>
        </w:tc>
      </w:tr>
      <w:tr>
        <w:tc>
          <w:tcPr>
            <w:tcW w:type="dxa" w:w="328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Пн–Сб 17–22.08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192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1,6%</w:t>
            </w:r>
          </w:p>
        </w:tc>
      </w:tr>
      <w:tr>
        <w:tc>
          <w:tcPr>
            <w:tcW w:type="dxa" w:w="3288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Только 20–22.08 (этот файл)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0,91%</w:t>
            </w:r>
          </w:p>
        </w:tc>
      </w:tr>
      <w:tr>
        <w:tc>
          <w:tcPr>
            <w:tcW w:type="dxa" w:w="3288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16–22.08 (7 дней)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260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 ₽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1,5%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63"/>
        <w:gridCol w:w="2063"/>
        <w:gridCol w:w="2063"/>
        <w:gridCol w:w="2063"/>
        <w:gridCol w:w="2063"/>
      </w:tblGrid>
      <w:tr>
        <w:tc>
          <w:tcPr>
            <w:tcW w:type="dxa" w:w="204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День</w:t>
            </w:r>
          </w:p>
        </w:tc>
        <w:tc>
          <w:tcPr>
            <w:tcW w:type="dxa" w:w="181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 РСЯ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1247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136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16.08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68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17.08</w:t>
            </w:r>
          </w:p>
        </w:tc>
        <w:tc>
          <w:tcPr>
            <w:tcW w:type="dxa" w:w="181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41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18.08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19.08</w:t>
            </w:r>
          </w:p>
        </w:tc>
        <w:tc>
          <w:tcPr>
            <w:tcW w:type="dxa" w:w="181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18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20.08 полный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50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21.08</w:t>
            </w:r>
          </w:p>
        </w:tc>
        <w:tc>
          <w:tcPr>
            <w:tcW w:type="dxa" w:w="181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37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247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22.08</w:t>
            </w:r>
          </w:p>
        </w:tc>
        <w:tc>
          <w:tcPr>
            <w:tcW w:type="dxa" w:w="181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23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247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36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</w:tr>
    </w:tbl>
    <w:p/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3.2. Как выглядит РСЯ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Конверсий нет ни за неделю, ни с запуска. При оплате за конверсии расход РСЯ = 0 ₽. Бюджет Поиска не ест.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Показы падают: 50 → 37 → 23 за 20–22.08. Стратегия сама режет сети, раз заявок нет.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CTR 20–22.08 = 0,91% — на нижней границе плана (≥ 0,8–1,2%). Клик 20.08: десктоп, 45–54, заголовок «линия 2», глубина 1, без цели.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Форматы 20–22: ТГО 99 показов / 1 клик; видео 7 / 0; карусель 4 / 0. Площадок в выгрузке нет (поле запроса пустое) — мусорные домены по имени не поймать.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Аудитория РСЯ смещена: мужчины, 35+ и 55+, Android. Ядро Поиска — смартфоны 25–44.</w:t>
      </w:r>
    </w:p>
    <w:p>
      <w:pPr>
        <w:pStyle w:val="Heading2"/>
      </w:pPr>
      <w:r>
        <w:rPr>
          <w:rFonts w:ascii="Calibri" w:hAnsi="Calibri" w:eastAsia="Calibri"/>
          <w:b/>
          <w:color w:val="0B3D5C"/>
          <w:sz w:val="26"/>
        </w:rPr>
        <w:t>3.3. Вывод по РСЯ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Пользы нет, вреда по деньгам нет. Паузить по-прежнему не обязательно: вы сами оставили наблюдение, и сети уже сжимаются сами. Если к вс 23.08 / следующей Пн–Вс снова 0 конв. при 100+ показах — тогда пауза. Если всплывёт конверсия с мусорной площадки — в исключения, не выключать всю РСЯ сразу.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4. Поиск 20–22.08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19"/>
        <w:gridCol w:w="1719"/>
        <w:gridCol w:w="1719"/>
        <w:gridCol w:w="1719"/>
        <w:gridCol w:w="1719"/>
        <w:gridCol w:w="1719"/>
      </w:tblGrid>
      <w:tr>
        <w:tc>
          <w:tcPr>
            <w:tcW w:type="dxa" w:w="2381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Место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Показы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Клики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Конв.</w:t>
            </w:r>
          </w:p>
        </w:tc>
        <w:tc>
          <w:tcPr>
            <w:tcW w:type="dxa" w:w="1134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Расход</w:t>
            </w:r>
          </w:p>
        </w:tc>
        <w:tc>
          <w:tcPr>
            <w:tcW w:type="dxa" w:w="1020"/>
            <w:shd w:fill="0B3D5C" w:val="clear"/>
          </w:tcPr>
          <w:p>
            <w:r/>
            <w:r>
              <w:rPr>
                <w:rFonts w:ascii="Calibri" w:hAnsi="Calibri" w:eastAsia="Calibri"/>
                <w:b/>
                <w:color w:val="FFFFFF"/>
                <w:sz w:val="18"/>
              </w:rPr>
              <w:t>CTR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Спецразмещение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8,3%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Карты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45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4,4%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Поиск / прочее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27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145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7,4%</w:t>
            </w:r>
          </w:p>
        </w:tc>
      </w:tr>
      <w:tr>
        <w:tc>
          <w:tcPr>
            <w:tcW w:type="dxa" w:w="2381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Динамические места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21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2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  <w:shd w:fill="F2F7FA" w:val="clear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9,5%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РСЯ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110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1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134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</w:t>
            </w:r>
          </w:p>
        </w:tc>
        <w:tc>
          <w:tcPr>
            <w:tcW w:type="dxa" w:w="1020"/>
          </w:tcPr>
          <w:p>
            <w:r/>
            <w:r>
              <w:rPr>
                <w:rFonts w:ascii="Calibri" w:hAnsi="Calibri" w:eastAsia="Calibri"/>
                <w:b w:val="0"/>
                <w:sz w:val="18"/>
              </w:rPr>
              <w:t>0,9%</w:t>
            </w:r>
          </w:p>
        </w:tc>
      </w:tr>
    </w:tbl>
    <w:p/>
    <w:p>
      <w:pPr>
        <w:spacing w:after="120"/>
      </w:pPr>
      <w:r>
        <w:rPr>
          <w:rFonts w:ascii="Calibri" w:hAnsi="Calibri" w:eastAsia="Calibri"/>
          <w:b w:val="0"/>
          <w:sz w:val="22"/>
        </w:rPr>
        <w:t>Спецразмещение кликает (CTR 8,3%), но без заявок за три дня. Единственная оплата — «прочее» (галерея/остаток) по запросу «выход в море сочи». Карты без конверсий; «водные прогулки» ещё показываются (15 показов, 0 кликов) — минус не ставили, верно.</w:t>
      </w:r>
    </w:p>
    <w:p>
      <w:pPr>
        <w:spacing w:after="120"/>
      </w:pPr>
      <w:r>
        <w:rPr>
          <w:rFonts w:ascii="Calibri" w:hAnsi="Calibri" w:eastAsia="Calibri"/>
          <w:b/>
          <w:sz w:val="22"/>
        </w:rPr>
        <w:t>Клики без конверсии, которые добить минусом: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снять яхту в сочи / снять яхту сочи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аренда яхты в сириусе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неватрип (чужой бренд, альтернативные, 0 кликов — всё равно в минус)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5. Что делать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РСЯ — не трогать, смотрим до конца недели Пн–Вс (23.08) и ещё 3–4 дня.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Минусы: аренда, снять, неватрип. Не минусовать «выход в море» и «водные прогулки».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Стратегию, бюджет 7 000, цены целей не менять. Кампания обучена, объём после минусов сам сел — это ожидаемо.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Следующий срез: полный 17–23.08 или 23–30.08 + скрин обучения/цены конверсии. Для РСЯ — если можно, выгрузка по площадкам.</w:t>
      </w:r>
    </w:p>
    <w:p>
      <w:pPr>
        <w:pStyle w:val="Heading1"/>
      </w:pPr>
      <w:r>
        <w:rPr>
          <w:rFonts w:ascii="Calibri" w:hAnsi="Calibri" w:eastAsia="Calibri"/>
          <w:b/>
          <w:color w:val="0B3D5C"/>
          <w:sz w:val="32"/>
        </w:rPr>
        <w:t>6. Файлы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Этот отчёт: cursor/Analiz_RK_Gruppovye_progulki_EPK_2026-08-22.docx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Копия: локальная/Analiz_RK_Gruppovye_progulki_EPK_2026-08-22.docx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sz w:val="22"/>
        </w:rPr>
        <w:t>Предыдущий: Analiz_RK_Gruppovye_progulki_EPK_2026-08-20.docx</w:t>
      </w:r>
    </w:p>
    <w:p>
      <w:r>
        <w:rPr>
          <w:rFonts w:ascii="Calibri" w:hAnsi="Calibri" w:eastAsia="Calibri"/>
          <w:b w:val="0"/>
          <w:color w:val="666666"/>
          <w:sz w:val="18"/>
        </w:rPr>
        <w:t>Агент ЕПК групповых прогулок · 22.08.2026 · /progulki_na_yacht · 1 800 / 2 500 ₽ · +7 918 304-40-00</w:t>
      </w:r>
    </w:p>
    <w:sectPr w:rsidR="00FC693F" w:rsidRPr="0006063C" w:rsidSect="00034616">
      <w:pgSz w:w="12240" w:h="15840"/>
      <w:pgMar w:top="907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