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color w:val="0B3D5C"/>
          <w:sz w:val="24"/>
        </w:rPr>
        <w:t>АНАЛИЗ КАМПАНИИ · ЯНДЕКС ДИРЕКТ</w:t>
      </w:r>
    </w:p>
    <w:p>
      <w:pPr>
        <w:jc w:val="center"/>
      </w:pPr>
      <w:r>
        <w:rPr>
          <w:rFonts w:ascii="Calibri" w:hAnsi="Calibri" w:eastAsia="Calibri"/>
          <w:b/>
          <w:color w:val="0B3D5C"/>
          <w:sz w:val="36"/>
        </w:rPr>
        <w:t>ЕПК «Групповые прогулки» — 05–10.10.2026</w:t>
      </w:r>
    </w:p>
    <w:p>
      <w:pPr>
        <w:jc w:val="center"/>
      </w:pPr>
      <w:r>
        <w:rPr>
          <w:rFonts w:ascii="Calibri" w:hAnsi="Calibri" w:eastAsia="Calibri"/>
          <w:b w:val="0"/>
          <w:color w:val="444444"/>
          <w:sz w:val="20"/>
        </w:rPr>
        <w:t>Кампания № 713449981 · группа № 5784086383 · только эта ЕПК</w:t>
      </w:r>
    </w:p>
    <w:p>
      <w:pPr>
        <w:jc w:val="center"/>
      </w:pPr>
      <w:r>
        <w:rPr>
          <w:rFonts w:ascii="Calibri" w:hAnsi="Calibri" w:eastAsia="Calibri"/>
          <w:b w:val="0"/>
          <w:color w:val="444444"/>
          <w:sz w:val="20"/>
        </w:rPr>
        <w:t>CSV 2026-10-10_05-28-55_vitaminki21 · Пн–Пт 05–09.10 полные + сб 10.10 срез 05:28 — не неделя</w:t>
      </w:r>
    </w:p>
    <w:p>
      <w:pPr>
        <w:jc w:val="center"/>
      </w:pPr>
      <w:r>
        <w:rPr>
          <w:rFonts w:ascii="Calibri" w:hAnsi="Calibri" w:eastAsia="Calibri"/>
          <w:b w:val="0"/>
          <w:color w:val="444444"/>
          <w:sz w:val="20"/>
        </w:rPr>
        <w:t>Посадка /progulki_na_yacht · слоты: 9:30 · 11:00 · 12:30 · 14:00 · 15:30 · 17:00 (закат 2 500) · +7 918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1. Короткий вердикт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05–10.10 срез 05:28: 0 ₽ · 252 показ · 2 клик · 0 конв. · CTR 0,79%. Оба клика — пн 05.10, отказ 100%.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Пн–Пт 05–09: 0 ₽ · 250 / 2 / 0. Сб 10.10 к 05:28: 2 показ, 0 клик. Неделя 05–11 ещё не закрыта.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Пн 05.10 закрылся 65 / 2 / 0 (срез 21:04 был 56 / 2). После 21:04 кликов не было.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Голод оплаты за конверсии, как 24–26.08 и срез 05.10. Оплату на клики не переключать. 7 000 / цели / РСЯ / Карты не трогать.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Минусы от 05.10 не стоят: катер, выпускной, свадьба, регата, час — снова в показах. «Катер» дал 11 показов «стоимость экскурсии на катере».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Заголовки 09:30–17:00 / закат 17:00 — ок. Не менять на 7:00 / 17:30.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2. Цифры среза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8"/>
        <w:gridCol w:w="3438"/>
        <w:gridCol w:w="3438"/>
      </w:tblGrid>
      <w:tr>
        <w:tc>
          <w:tcPr>
            <w:tcW w:type="dxa" w:w="2381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Метрика</w:t>
            </w:r>
          </w:p>
        </w:tc>
        <w:tc>
          <w:tcPr>
            <w:tcW w:type="dxa" w:w="2494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05–10.10 05:28</w:t>
            </w:r>
          </w:p>
        </w:tc>
        <w:tc>
          <w:tcPr>
            <w:tcW w:type="dxa" w:w="4649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Комментарий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Расход</w:t>
            </w:r>
          </w:p>
        </w:tc>
        <w:tc>
          <w:tcPr>
            <w:tcW w:type="dxa" w:w="249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 ₽</w:t>
            </w:r>
          </w:p>
        </w:tc>
        <w:tc>
          <w:tcPr>
            <w:tcW w:type="dxa" w:w="46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Стратегия не покупает без конверсии</w:t>
            </w:r>
          </w:p>
        </w:tc>
      </w:tr>
      <w:tr>
        <w:tc>
          <w:tcPr>
            <w:tcW w:type="dxa" w:w="238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Показы / клики / конв.</w:t>
            </w:r>
          </w:p>
        </w:tc>
        <w:tc>
          <w:tcPr>
            <w:tcW w:type="dxa" w:w="249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252 / 2 / 0</w:t>
            </w:r>
          </w:p>
        </w:tc>
        <w:tc>
          <w:tcPr>
            <w:tcW w:type="dxa" w:w="4649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CTR 0,79% · CR 0%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Пн–Пт 05–09</w:t>
            </w:r>
          </w:p>
        </w:tc>
        <w:tc>
          <w:tcPr>
            <w:tcW w:type="dxa" w:w="249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250 / 2 / 0</w:t>
            </w:r>
          </w:p>
        </w:tc>
        <w:tc>
          <w:tcPr>
            <w:tcW w:type="dxa" w:w="46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Полные дни</w:t>
            </w:r>
          </w:p>
        </w:tc>
      </w:tr>
      <w:tr>
        <w:tc>
          <w:tcPr>
            <w:tcW w:type="dxa" w:w="238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Сб 10.10 срез 05:28</w:t>
            </w:r>
          </w:p>
        </w:tc>
        <w:tc>
          <w:tcPr>
            <w:tcW w:type="dxa" w:w="249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 / 0 / 0</w:t>
            </w:r>
          </w:p>
        </w:tc>
        <w:tc>
          <w:tcPr>
            <w:tcW w:type="dxa" w:w="4649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День не полный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Автотаргет</w:t>
            </w:r>
          </w:p>
        </w:tc>
        <w:tc>
          <w:tcPr>
            <w:tcW w:type="dxa" w:w="249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248 / 2 / 0</w:t>
            </w:r>
          </w:p>
        </w:tc>
        <w:tc>
          <w:tcPr>
            <w:tcW w:type="dxa" w:w="464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98% показов</w:t>
            </w:r>
          </w:p>
        </w:tc>
      </w:tr>
      <w:tr>
        <w:tc>
          <w:tcPr>
            <w:tcW w:type="dxa" w:w="238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Фразы</w:t>
            </w:r>
          </w:p>
        </w:tc>
        <w:tc>
          <w:tcPr>
            <w:tcW w:type="dxa" w:w="249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4 / 0 / 0</w:t>
            </w:r>
          </w:p>
        </w:tc>
        <w:tc>
          <w:tcPr>
            <w:tcW w:type="dxa" w:w="4649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Две фразы без кавычек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19"/>
        <w:gridCol w:w="1719"/>
        <w:gridCol w:w="1719"/>
        <w:gridCol w:w="1719"/>
        <w:gridCol w:w="1719"/>
        <w:gridCol w:w="1719"/>
      </w:tblGrid>
      <w:tr>
        <w:tc>
          <w:tcPr>
            <w:tcW w:type="dxa" w:w="2494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День</w:t>
            </w:r>
          </w:p>
        </w:tc>
        <w:tc>
          <w:tcPr>
            <w:tcW w:type="dxa" w:w="1020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Показы</w:t>
            </w:r>
          </w:p>
        </w:tc>
        <w:tc>
          <w:tcPr>
            <w:tcW w:type="dxa" w:w="907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Клики</w:t>
            </w:r>
          </w:p>
        </w:tc>
        <w:tc>
          <w:tcPr>
            <w:tcW w:type="dxa" w:w="907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Конв.</w:t>
            </w:r>
          </w:p>
        </w:tc>
        <w:tc>
          <w:tcPr>
            <w:tcW w:type="dxa" w:w="907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Расход</w:t>
            </w:r>
          </w:p>
        </w:tc>
        <w:tc>
          <w:tcPr>
            <w:tcW w:type="dxa" w:w="907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CTR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Пн 05.10 (полный)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65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3,1%</w:t>
            </w:r>
          </w:p>
        </w:tc>
      </w:tr>
      <w:tr>
        <w:tc>
          <w:tcPr>
            <w:tcW w:type="dxa" w:w="249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Вт 06.10</w:t>
            </w:r>
          </w:p>
        </w:tc>
        <w:tc>
          <w:tcPr>
            <w:tcW w:type="dxa" w:w="102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51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0%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Ср 07.10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48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0%</w:t>
            </w:r>
          </w:p>
        </w:tc>
      </w:tr>
      <w:tr>
        <w:tc>
          <w:tcPr>
            <w:tcW w:type="dxa" w:w="249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Чт 08.10</w:t>
            </w:r>
          </w:p>
        </w:tc>
        <w:tc>
          <w:tcPr>
            <w:tcW w:type="dxa" w:w="102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43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0%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Пт 09.10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43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0%</w:t>
            </w:r>
          </w:p>
        </w:tc>
      </w:tr>
      <w:tr>
        <w:tc>
          <w:tcPr>
            <w:tcW w:type="dxa" w:w="249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Сб 10.10 срез 05:28</w:t>
            </w:r>
          </w:p>
        </w:tc>
        <w:tc>
          <w:tcPr>
            <w:tcW w:type="dxa" w:w="102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0%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19"/>
        <w:gridCol w:w="1719"/>
        <w:gridCol w:w="1719"/>
        <w:gridCol w:w="1719"/>
        <w:gridCol w:w="1719"/>
        <w:gridCol w:w="1719"/>
      </w:tblGrid>
      <w:tr>
        <w:tc>
          <w:tcPr>
            <w:tcW w:type="dxa" w:w="2494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Место</w:t>
            </w:r>
          </w:p>
        </w:tc>
        <w:tc>
          <w:tcPr>
            <w:tcW w:type="dxa" w:w="1020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Показы</w:t>
            </w:r>
          </w:p>
        </w:tc>
        <w:tc>
          <w:tcPr>
            <w:tcW w:type="dxa" w:w="907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Клики</w:t>
            </w:r>
          </w:p>
        </w:tc>
        <w:tc>
          <w:tcPr>
            <w:tcW w:type="dxa" w:w="907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Конв.</w:t>
            </w:r>
          </w:p>
        </w:tc>
        <w:tc>
          <w:tcPr>
            <w:tcW w:type="dxa" w:w="907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Расход</w:t>
            </w:r>
          </w:p>
        </w:tc>
        <w:tc>
          <w:tcPr>
            <w:tcW w:type="dxa" w:w="907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CTR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Спецразмещение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205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0,98%</w:t>
            </w:r>
          </w:p>
        </w:tc>
      </w:tr>
      <w:tr>
        <w:tc>
          <w:tcPr>
            <w:tcW w:type="dxa" w:w="249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Поиск / прочее</w:t>
            </w:r>
          </w:p>
        </w:tc>
        <w:tc>
          <w:tcPr>
            <w:tcW w:type="dxa" w:w="102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34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0%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Динамические места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4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0%</w:t>
            </w:r>
          </w:p>
        </w:tc>
      </w:tr>
      <w:tr>
        <w:tc>
          <w:tcPr>
            <w:tcW w:type="dxa" w:w="249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Карты</w:t>
            </w:r>
          </w:p>
        </w:tc>
        <w:tc>
          <w:tcPr>
            <w:tcW w:type="dxa" w:w="102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3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0%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РСЯ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6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0%</w:t>
            </w:r>
          </w:p>
        </w:tc>
      </w:tr>
      <w:tr>
        <w:tc>
          <w:tcPr>
            <w:tcW w:type="dxa" w:w="249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Галерея услуг</w:t>
            </w:r>
          </w:p>
        </w:tc>
        <w:tc>
          <w:tcPr>
            <w:tcW w:type="dxa" w:w="102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—</w:t>
            </w:r>
          </w:p>
        </w:tc>
      </w:tr>
    </w:tbl>
    <w:p/>
    <w:p>
      <w:pPr>
        <w:spacing w:after="120"/>
      </w:pPr>
      <w:r>
        <w:rPr>
          <w:rFonts w:ascii="Calibri" w:hAnsi="Calibri" w:eastAsia="Calibri"/>
          <w:b w:val="0"/>
          <w:sz w:val="22"/>
        </w:rPr>
        <w:t>Октябрьская дыра, не поломка: показы падают 65→43, клики только в пн. Сириус 05–08.10 тоже 0 ₽. Галереи нет — хорошо. РСЯ 6 показ, не паузить. Карты: водные прогулки / морвокзал / парусный центр — «парусный центр» минусовать, «водные прогулки» нет.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3. Два клика — те же, что 05.10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19"/>
        <w:gridCol w:w="1719"/>
        <w:gridCol w:w="1719"/>
        <w:gridCol w:w="1719"/>
        <w:gridCol w:w="1719"/>
        <w:gridCol w:w="1719"/>
      </w:tblGrid>
      <w:tr>
        <w:tc>
          <w:tcPr>
            <w:tcW w:type="dxa" w:w="2721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Запрос</w:t>
            </w:r>
          </w:p>
        </w:tc>
        <w:tc>
          <w:tcPr>
            <w:tcW w:type="dxa" w:w="737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Пок.</w:t>
            </w:r>
          </w:p>
        </w:tc>
        <w:tc>
          <w:tcPr>
            <w:tcW w:type="dxa" w:w="737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Клик</w:t>
            </w:r>
          </w:p>
        </w:tc>
        <w:tc>
          <w:tcPr>
            <w:tcW w:type="dxa" w:w="794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Отказ</w:t>
            </w:r>
          </w:p>
        </w:tc>
        <w:tc>
          <w:tcPr>
            <w:tcW w:type="dxa" w:w="1814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Место</w:t>
            </w:r>
          </w:p>
        </w:tc>
        <w:tc>
          <w:tcPr>
            <w:tcW w:type="dxa" w:w="2835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Оценка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экскурсия на яхте в сочи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3</w:t>
            </w:r>
          </w:p>
        </w:tc>
        <w:tc>
          <w:tcPr>
            <w:tcW w:type="dxa" w:w="73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</w:t>
            </w:r>
          </w:p>
        </w:tc>
        <w:tc>
          <w:tcPr>
            <w:tcW w:type="dxa" w:w="79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100%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Спецразмещение</w:t>
            </w:r>
          </w:p>
        </w:tc>
        <w:tc>
          <w:tcPr>
            <w:tcW w:type="dxa" w:w="283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Ядро. Не минусовать.</w:t>
            </w:r>
          </w:p>
        </w:tc>
      </w:tr>
      <w:tr>
        <w:tc>
          <w:tcPr>
            <w:tcW w:type="dxa" w:w="272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экскурсия на яхте в сочи час</w:t>
            </w:r>
          </w:p>
        </w:tc>
        <w:tc>
          <w:tcPr>
            <w:tcW w:type="dxa" w:w="73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</w:t>
            </w:r>
          </w:p>
        </w:tc>
        <w:tc>
          <w:tcPr>
            <w:tcW w:type="dxa" w:w="73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</w:t>
            </w:r>
          </w:p>
        </w:tc>
        <w:tc>
          <w:tcPr>
            <w:tcW w:type="dxa" w:w="79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100%</w:t>
            </w:r>
          </w:p>
        </w:tc>
        <w:tc>
          <w:tcPr>
            <w:tcW w:type="dxa" w:w="181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Спецразмещение</w:t>
            </w:r>
          </w:p>
        </w:tc>
        <w:tc>
          <w:tcPr>
            <w:tcW w:type="dxa" w:w="283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Час = катер/аренда. Минус «час».</w:t>
            </w:r>
          </w:p>
        </w:tc>
      </w:tr>
    </w:tbl>
    <w:p/>
    <w:p>
      <w:pPr>
        <w:spacing w:after="120"/>
      </w:pPr>
      <w:r>
        <w:rPr>
          <w:rFonts w:ascii="Calibri" w:hAnsi="Calibri" w:eastAsia="Calibri"/>
          <w:b w:val="0"/>
          <w:sz w:val="22"/>
        </w:rPr>
        <w:t>Оба клика пн 05.10. Заголовок: «Парусная яхта из Имеретинского порта, линия 2». Вт–пт 06–09: 185 показ, 0 клик. Объявления 1918151333053759824 (145/1) и 1918255326024888552 (107/1) — Активные.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4. Мусор в показах (минусы)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Минусы от среза 05.10 не отработали — те же запросы плюс новые. В минус столбиком (копипаст в кабинет). Проверить, что «катер» и «арендова» реально висят на кампании: в августе ставили, в октябре снова светятся.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авито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выпускной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свадьба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регата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парусный спорт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парусный центр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персональн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прогулочных катеров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час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катер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корабл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речн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каше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yachting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стоянк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парковк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вечеринк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тренировк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ужин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арендова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8"/>
        <w:gridCol w:w="3438"/>
        <w:gridCol w:w="3438"/>
      </w:tblGrid>
      <w:tr>
        <w:tc>
          <w:tcPr>
            <w:tcW w:type="dxa" w:w="4195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Запрос</w:t>
            </w:r>
          </w:p>
        </w:tc>
        <w:tc>
          <w:tcPr>
            <w:tcW w:type="dxa" w:w="907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Пок.</w:t>
            </w:r>
          </w:p>
        </w:tc>
        <w:tc>
          <w:tcPr>
            <w:tcW w:type="dxa" w:w="4422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Почему минус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стоимость экскурсии на катере + цена/покататься на катере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11+4</w:t>
            </w:r>
          </w:p>
        </w:tc>
        <w:tc>
          <w:tcPr>
            <w:tcW w:type="dxa" w:w="4422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Катер, не парусный билет. Крупнейший мусор.</w:t>
            </w:r>
          </w:p>
        </w:tc>
      </w:tr>
      <w:tr>
        <w:tc>
          <w:tcPr>
            <w:tcW w:type="dxa" w:w="419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прогулка на катере / имеретинский порт … катере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3+2</w:t>
            </w:r>
          </w:p>
        </w:tc>
        <w:tc>
          <w:tcPr>
            <w:tcW w:type="dxa" w:w="4422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Катер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прогулка на корабле / корабль / экскурсия на корабле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3+3</w:t>
            </w:r>
          </w:p>
        </w:tc>
        <w:tc>
          <w:tcPr>
            <w:tcW w:type="dxa" w:w="4422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Теплоход, не яхта</w:t>
            </w:r>
          </w:p>
        </w:tc>
      </w:tr>
      <w:tr>
        <w:tc>
          <w:tcPr>
            <w:tcW w:type="dxa" w:w="419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речная прогулка / речные прогулки сириус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1+1</w:t>
            </w:r>
          </w:p>
        </w:tc>
        <w:tc>
          <w:tcPr>
            <w:tcW w:type="dxa" w:w="4422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Река, не море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прогулка на закате на яхте в каше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</w:t>
            </w:r>
          </w:p>
        </w:tc>
        <w:tc>
          <w:tcPr>
            <w:tcW w:type="dxa" w:w="4422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Чужая география. Фраза без кавычек.</w:t>
            </w:r>
          </w:p>
        </w:tc>
      </w:tr>
      <w:tr>
        <w:tc>
          <w:tcPr>
            <w:tcW w:type="dxa" w:w="419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yachting time ru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8</w:t>
            </w:r>
          </w:p>
        </w:tc>
        <w:tc>
          <w:tcPr>
            <w:tcW w:type="dxa" w:w="4422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Бренд конкурента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стоянка / парковка яхт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2+1</w:t>
            </w:r>
          </w:p>
        </w:tc>
        <w:tc>
          <w:tcPr>
            <w:tcW w:type="dxa" w:w="4422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Стоянка, не билет</w:t>
            </w:r>
          </w:p>
        </w:tc>
      </w:tr>
      <w:tr>
        <w:tc>
          <w:tcPr>
            <w:tcW w:type="dxa" w:w="419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выпускной / свадьба / вечеринка / ужин на яхте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2+1+1+2</w:t>
            </w:r>
          </w:p>
        </w:tc>
        <w:tc>
          <w:tcPr>
            <w:tcW w:type="dxa" w:w="4422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Событие / судно целиком</w:t>
            </w:r>
          </w:p>
        </w:tc>
      </w:tr>
      <w:tr>
        <w:tc>
          <w:tcPr>
            <w:tcW w:type="dxa" w:w="4195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парусная регата / парусный спорт / центр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3+2+3</w:t>
            </w:r>
          </w:p>
        </w:tc>
        <w:tc>
          <w:tcPr>
            <w:tcW w:type="dxa" w:w="4422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Спорт, школа</w:t>
            </w:r>
          </w:p>
        </w:tc>
      </w:tr>
      <w:tr>
        <w:tc>
          <w:tcPr>
            <w:tcW w:type="dxa" w:w="4195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арендовать / аренда парусной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</w:t>
            </w:r>
          </w:p>
        </w:tc>
        <w:tc>
          <w:tcPr>
            <w:tcW w:type="dxa" w:w="4422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Аренда целиком. Проверить минус «арендова».</w:t>
            </w:r>
          </w:p>
        </w:tc>
      </w:tr>
    </w:tbl>
    <w:p/>
    <w:p>
      <w:pPr>
        <w:spacing w:after="120"/>
      </w:pPr>
      <w:r>
        <w:rPr>
          <w:rFonts w:ascii="Calibri" w:hAnsi="Calibri" w:eastAsia="Calibri"/>
          <w:b w:val="0"/>
          <w:sz w:val="22"/>
        </w:rPr>
        <w:t>Не минусовать: экскурсия на яхте в сочи · морские/водные прогулки · прогулка/катание/прокатиться на яхте · свидание на яхте · «с дельфинами» (оффер посадки, без гарантии). Не ставить минус «прокат» — попадёт в «прокатиться».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5. Фразы без кавычек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Две фразы, обе без кавычек, обе ловят чужое: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8"/>
        <w:gridCol w:w="3438"/>
        <w:gridCol w:w="3438"/>
      </w:tblGrid>
      <w:tr>
        <w:tc>
          <w:tcPr>
            <w:tcW w:type="dxa" w:w="3628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Фраза</w:t>
            </w:r>
          </w:p>
        </w:tc>
        <w:tc>
          <w:tcPr>
            <w:tcW w:type="dxa" w:w="794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Пок.</w:t>
            </w:r>
          </w:p>
        </w:tc>
        <w:tc>
          <w:tcPr>
            <w:tcW w:type="dxa" w:w="5102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Что поймала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имеретинский порт адлер морские прогулки</w:t>
            </w:r>
          </w:p>
        </w:tc>
        <w:tc>
          <w:tcPr>
            <w:tcW w:type="dxa" w:w="79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3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вход в порт; расписание катеров; закат из порта</w:t>
            </w:r>
          </w:p>
        </w:tc>
      </w:tr>
      <w:tr>
        <w:tc>
          <w:tcPr>
            <w:tcW w:type="dxa" w:w="362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прогулка на яхте на закате</w:t>
            </w:r>
          </w:p>
        </w:tc>
        <w:tc>
          <w:tcPr>
            <w:tcW w:type="dxa" w:w="79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</w:t>
            </w:r>
          </w:p>
        </w:tc>
        <w:tc>
          <w:tcPr>
            <w:tcW w:type="dxa" w:w="5102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прогулка на закате на яхте в каше где заказать</w:t>
            </w:r>
          </w:p>
        </w:tc>
      </w:tr>
    </w:tbl>
    <w:p/>
    <w:p>
      <w:pPr>
        <w:spacing w:after="120"/>
      </w:pPr>
      <w:r>
        <w:rPr>
          <w:rFonts w:ascii="Calibri" w:hAnsi="Calibri" w:eastAsia="Calibri"/>
          <w:b w:val="0"/>
          <w:sz w:val="22"/>
        </w:rPr>
        <w:t>С 30.08: 24 фразовых в кавычках ок, семантические близнецы удалить. Обе фразы без кавычек удалить. Сопутствующие/альтернативные у автотаргета — выкл.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6. Слоты и объявления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8"/>
        <w:gridCol w:w="2578"/>
        <w:gridCol w:w="2578"/>
        <w:gridCol w:w="2578"/>
      </w:tblGrid>
      <w:tr>
        <w:tc>
          <w:tcPr>
            <w:tcW w:type="dxa" w:w="3628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Заголовок</w:t>
            </w:r>
          </w:p>
        </w:tc>
        <w:tc>
          <w:tcPr>
            <w:tcW w:type="dxa" w:w="1020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Показы</w:t>
            </w:r>
          </w:p>
        </w:tc>
        <w:tc>
          <w:tcPr>
            <w:tcW w:type="dxa" w:w="907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Клики</w:t>
            </w:r>
          </w:p>
        </w:tc>
        <w:tc>
          <w:tcPr>
            <w:tcW w:type="dxa" w:w="3969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Вердикт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каждый день 09:30 до 17:00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94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Ок, не трогать</w:t>
            </w:r>
          </w:p>
        </w:tc>
      </w:tr>
      <w:tr>
        <w:tc>
          <w:tcPr>
            <w:tcW w:type="dxa" w:w="362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парусной яхте - 1800 ₽</w:t>
            </w:r>
          </w:p>
        </w:tc>
        <w:tc>
          <w:tcPr>
            <w:tcW w:type="dxa" w:w="102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84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3969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Ок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Имеретинского порта, линия 2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23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Ок, оба клика отсюда</w:t>
            </w:r>
          </w:p>
        </w:tc>
      </w:tr>
      <w:tr>
        <w:tc>
          <w:tcPr>
            <w:tcW w:type="dxa" w:w="362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закат … 17:00 отплытие</w:t>
            </w:r>
          </w:p>
        </w:tc>
        <w:tc>
          <w:tcPr>
            <w:tcW w:type="dxa" w:w="102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19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3969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Ок</w:t>
            </w:r>
          </w:p>
        </w:tc>
      </w:tr>
      <w:tr>
        <w:tc>
          <w:tcPr>
            <w:tcW w:type="dxa" w:w="362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Билет … группа до 11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16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Ок</w:t>
            </w:r>
          </w:p>
        </w:tc>
      </w:tr>
      <w:tr>
        <w:tc>
          <w:tcPr>
            <w:tcW w:type="dxa" w:w="362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закат … 17:00, 2 500 ₽</w:t>
            </w:r>
          </w:p>
        </w:tc>
        <w:tc>
          <w:tcPr>
            <w:tcW w:type="dxa" w:w="102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12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3969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Ок</w:t>
            </w:r>
          </w:p>
        </w:tc>
      </w:tr>
    </w:tbl>
    <w:p/>
    <w:p>
      <w:pPr>
        <w:spacing w:after="120"/>
      </w:pPr>
      <w:r>
        <w:rPr>
          <w:rFonts w:ascii="Calibri" w:hAnsi="Calibri" w:eastAsia="Calibri"/>
          <w:b w:val="0"/>
          <w:sz w:val="22"/>
        </w:rPr>
        <w:t>7:00 и 17:30 в объявлениях нет. Канон слотов 05.10 держать. На сайте хвосты с 05.10: ребёнок «в 17:30»; schema «2500 ₽ в 18:00».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7. Что делать</w:t>
      </w:r>
    </w:p>
    <w:p>
      <w:pPr>
        <w:pStyle w:val="Heading2"/>
      </w:pPr>
      <w:r>
        <w:rPr>
          <w:rFonts w:ascii="Calibri" w:hAnsi="Calibri" w:eastAsia="Calibri"/>
          <w:b/>
          <w:color w:val="0B3D5C"/>
          <w:sz w:val="26"/>
        </w:rPr>
        <w:t>7.1. Сейчас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Оплату оставить за конверсии. Цели: автоцель 160 / тел. 140 / MAX 130 / профиль 120.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Минусы столбиком — блок в §4. Сначала проверить, висят ли катер / арендова / час.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Удалить близнецы без кавычек: имеретинский порт адлер морские прогулки; прогулка на яхте на закате.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Заголовки 09:30–17:00 / закат 17:00 не менять.</w:t>
      </w:r>
    </w:p>
    <w:p>
      <w:pPr>
        <w:pStyle w:val="Heading2"/>
      </w:pPr>
      <w:r>
        <w:rPr>
          <w:rFonts w:ascii="Calibri" w:hAnsi="Calibri" w:eastAsia="Calibri"/>
          <w:b/>
          <w:color w:val="0B3D5C"/>
          <w:sz w:val="26"/>
        </w:rPr>
        <w:t>7.2. Не делать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Не переключать оплату на клики из‑за 0 ₽ за пять дней.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Не паузить РСЯ. Не включать галерею услуг.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Не минусовать «морские прогулки» / «экскурсия на яхте в сочи» / «прокатиться».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Не поднимать цели. Это не закрытая неделя и не порог 10/10.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Не ждать августовский CTR: октябрьская дыра, осенние каникулы с 26.10.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8. Файлы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Этот отчёт: cursor/Analiz_RK_Gruppovye_progulki_EPK_2026-10-10.docx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Копия: локальная/Analiz_RK_Gruppovye_progulki_EPK_2026-10-10.docx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CSV: 2026-10-10_05-28-55_vitaminki21 (05–09 полные, 10.10 срез 05:28)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Предыдущий срез: 05.10 21:04 — 0 ₽ / 56 / 2 / 0; полный пн — 65 / 2 / 0</w:t>
      </w:r>
    </w:p>
    <w:p>
      <w:r>
        <w:rPr>
          <w:rFonts w:ascii="Calibri" w:hAnsi="Calibri" w:eastAsia="Calibri"/>
          <w:b w:val="0"/>
          <w:color w:val="666666"/>
          <w:sz w:val="18"/>
        </w:rPr>
        <w:t>Агент ЕПК групповых прогулок · 10.10.2026 · 0 ₽ / 252 / 2 / 0 · голод конверсий · минусы 05.10 не стоят</w:t>
      </w:r>
    </w:p>
    <w:sectPr w:rsidR="00FC693F" w:rsidRPr="0006063C" w:rsidSect="00034616">
      <w:pgSz w:w="12240" w:h="15840"/>
      <w:pgMar w:top="907" w:right="907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