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sz w:val="36"/>
        </w:rPr>
        <w:t>Анализ двух рекламных кампаний Яндекс Директ</w:t>
      </w:r>
    </w:p>
    <w:p>
      <w:pPr>
        <w:spacing w:after="40" w:before="0" w:line="276" w:lineRule="auto"/>
        <w:jc w:val="center"/>
      </w:pPr>
      <w:r>
        <w:rPr>
          <w:rFonts w:ascii="Times New Roman" w:hAnsi="Times New Roman" w:eastAsia="Times New Roman"/>
          <w:b w:val="0"/>
          <w:sz w:val="24"/>
        </w:rPr>
        <w:t>КлинкерПрофи · marmara-pro.ru · счётчик Метрики 110643713</w:t>
      </w:r>
    </w:p>
    <w:p>
      <w:pPr>
        <w:spacing w:after="200" w:before="0" w:line="276" w:lineRule="auto"/>
        <w:jc w:val="center"/>
      </w:pPr>
      <w:r>
        <w:rPr>
          <w:rFonts w:ascii="Times New Roman" w:hAnsi="Times New Roman" w:eastAsia="Times New Roman"/>
          <w:b w:val="0"/>
          <w:sz w:val="22"/>
        </w:rPr>
        <w:t>Период статистики: 10–16 августа 2026  ·  отчёт для печати</w:t>
      </w:r>
    </w:p>
    <w:p>
      <w:pPr>
        <w:pStyle w:val="Heading1"/>
        <w:spacing w:before="200" w:after="120"/>
      </w:pPr>
      <w:r>
        <w:rPr>
          <w:rFonts w:ascii="Times New Roman" w:hAnsi="Times New Roman" w:eastAsia="Times New Roman"/>
          <w:color w:val="1F4E79"/>
        </w:rPr>
        <w:t>Скриншоты стратегии — прочитаны</w:t>
      </w:r>
    </w:p>
    <w:p>
      <w:pPr>
        <w:spacing w:after="120" w:before="0" w:line="276" w:lineRule="auto"/>
      </w:pPr>
      <w:r>
        <w:rPr>
          <w:rFonts w:ascii="Times New Roman" w:hAnsi="Times New Roman" w:eastAsia="Times New Roman"/>
          <w:b w:val="0"/>
          <w:sz w:val="22"/>
        </w:rPr>
        <w:t>Просмотрены 4 экрана Директа по двум кампаниям. Обе РК стоят на модели «Максимум конверсий» + оплата «За конверсии». Счётчик Метрики общий: marmara-pro.ru, 110643713. Цели: «Телефон» и «Мессенджер».</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Параметр</w:t>
            </w:r>
          </w:p>
        </w:tc>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Кампания А (скрин)</w:t>
            </w:r>
          </w:p>
        </w:tc>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Кампания Б (скрин)</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Тип стратегии</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Обычная, не пакетная</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Обычная, не пакетная</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Стратегия</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Максимум конверсий</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Максимум конверсий</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Оплата</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За конверсии</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За конверсии</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Бюджет</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8 000 ₽ / неделю</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9 000 ₽ / неделю</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Ограничение</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Цена конверсии</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Цена конверсии</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Цель «Телефон»</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290 ₽</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240 ₽</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Цель «Мессенджер»</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290 ₽</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220 ₽</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Обучение</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0 из 10 конверсий, 5 дней</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0 из 10 конверсий, 7 дней</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Статус</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Идёт обучение. Не меняйте настройки</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Идёт обучение. Не меняйте настройки</w:t>
            </w:r>
          </w:p>
        </w:tc>
      </w:tr>
    </w:tbl>
    <w:p>
      <w:pPr>
        <w:spacing w:after="160"/>
      </w:pPr>
    </w:p>
    <w:p>
      <w:pPr>
        <w:spacing w:after="160" w:before="0" w:line="276" w:lineRule="auto"/>
      </w:pPr>
      <w:r>
        <w:rPr>
          <w:rFonts w:ascii="Times New Roman" w:hAnsi="Times New Roman" w:eastAsia="Times New Roman"/>
          <w:b w:val="0"/>
          <w:sz w:val="22"/>
        </w:rPr>
        <w:t>Главный вывод по скриншотам: стратегия не обучится. Нужно 10 конверсий в неделю, факт — ноль (в выгрузке одна конверсия по РСЯ, Директ её в обучение не зачёл). При оплате за конверсии и CPA 220–290 ₽ Директ почти не покупает клики: за неделю 72 клика на две РК, расход 59,30 ₽. Цена лида 220–290 ₽ для термопанелей нереальна (раньше CPA был около 900 ₽). Пока обучение 0/10 — объявления могут перестать показываться.</w:t>
      </w:r>
    </w:p>
    <w:p>
      <w:pPr>
        <w:pStyle w:val="Heading1"/>
        <w:spacing w:before="200" w:after="120"/>
      </w:pPr>
      <w:r>
        <w:rPr>
          <w:rFonts w:ascii="Times New Roman" w:hAnsi="Times New Roman" w:eastAsia="Times New Roman"/>
          <w:color w:val="1F4E79"/>
        </w:rPr>
        <w:t>Сводка по выгрузке 10–16 августа</w:t>
      </w:r>
    </w:p>
    <w:tbl>
      <w:tblPr>
        <w:tblW w:type="auto" w:w="0"/>
        <w:jc w:val="center"/>
        <w:tblLayout w:type="autofit"/>
        <w:tblLook w:firstColumn="1" w:firstRow="1" w:lastColumn="0" w:lastRow="0" w:noHBand="0" w:noVBand="1" w:val="04A0"/>
      </w:tblPr>
      <w:tblGrid>
        <w:gridCol w:w="1261"/>
        <w:gridCol w:w="1261"/>
        <w:gridCol w:w="1261"/>
        <w:gridCol w:w="1261"/>
        <w:gridCol w:w="1261"/>
        <w:gridCol w:w="1261"/>
        <w:gridCol w:w="1261"/>
        <w:gridCol w:w="1261"/>
      </w:tblGrid>
      <w:tr>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Кампания</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Показы</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Клики</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Расход</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Конверсии</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CTR</w:t>
            </w:r>
          </w:p>
        </w:tc>
        <w:tc>
          <w:tcPr>
            <w:tcW w:type="dxa" w:w="1261"/>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Площадки</w:t>
            </w:r>
          </w:p>
        </w:tc>
      </w:tr>
      <w:tr>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Термопанели в Выборге</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712773255</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1 382</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42</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0,00 ₽</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 (РСЯ)</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3,0%</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Поиск + Сети</w:t>
            </w:r>
          </w:p>
        </w:tc>
      </w:tr>
      <w:tr>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Приозерский район, Поиск</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713047408</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727</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30</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59,30 ₽</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0</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4,1%</w:t>
            </w:r>
          </w:p>
        </w:tc>
        <w:tc>
          <w:tcPr>
            <w:tcW w:type="dxa" w:w="1261"/>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только Поиск</w:t>
            </w:r>
          </w:p>
        </w:tc>
      </w:tr>
      <w:tr>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Итого</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2 109</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72</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59,30 ₽</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3,4%</w:t>
            </w:r>
          </w:p>
        </w:tc>
        <w:tc>
          <w:tcPr>
            <w:tcW w:type="dxa" w:w="1261"/>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r>
          </w:p>
        </w:tc>
      </w:tr>
    </w:tbl>
    <w:p>
      <w:pPr>
        <w:spacing w:after="160"/>
      </w:pPr>
    </w:p>
    <w:p>
      <w:pPr>
        <w:spacing w:after="120" w:before="0" w:line="276" w:lineRule="auto"/>
      </w:pPr>
      <w:r>
        <w:rPr>
          <w:rFonts w:ascii="Times New Roman" w:hAnsi="Times New Roman" w:eastAsia="Times New Roman"/>
          <w:b w:val="0"/>
          <w:sz w:val="22"/>
        </w:rPr>
        <w:t>Автотаргетинг съедает почти весь трафик: Выборг 94% показов, Приозерск 99%. Ключевые фразы почти не работают (Выборг: 11 фраз / 77 показов / 3 клика; Приозерск: 4 фразы / 7 показов / 0 кликов).</w:t>
      </w:r>
    </w:p>
    <w:p>
      <w:pPr>
        <w:pStyle w:val="Heading1"/>
        <w:spacing w:before="200" w:after="120"/>
      </w:pPr>
      <w:r>
        <w:rPr>
          <w:rFonts w:ascii="Times New Roman" w:hAnsi="Times New Roman" w:eastAsia="Times New Roman"/>
          <w:color w:val="1F4E79"/>
        </w:rPr>
        <w:t>Что сделать сразу (общий порядок)</w:t>
      </w:r>
    </w:p>
    <w:p>
      <w:pPr>
        <w:spacing w:after="80" w:before="0" w:line="276" w:lineRule="auto"/>
      </w:pPr>
      <w:r>
        <w:rPr>
          <w:rFonts w:ascii="Times New Roman" w:hAnsi="Times New Roman" w:eastAsia="Times New Roman"/>
          <w:b/>
          <w:sz w:val="22"/>
        </w:rPr>
        <w:t>1. Сменить оплату на «За клики». Оставить «Максимум конверсий» или временно «Максимум кликов». Иначе обучения не будет.</w:t>
      </w:r>
    </w:p>
    <w:p>
      <w:pPr>
        <w:spacing w:after="80" w:before="0" w:line="276" w:lineRule="auto"/>
      </w:pPr>
      <w:r>
        <w:rPr>
          <w:rFonts w:ascii="Times New Roman" w:hAnsi="Times New Roman" w:eastAsia="Times New Roman"/>
          <w:b w:val="0"/>
          <w:sz w:val="22"/>
        </w:rPr>
        <w:t>2. Цена конверсии в ограничении: не 220–290 ₽, а 800–1 200 ₽ (или убрать ограничение на 2 недели). Бюджет 8–9 тыс. ₽/нед. при CPA 290 ₽ требует 27–40 заявок — при 72 кликах за неделю это невозможно.</w:t>
      </w:r>
    </w:p>
    <w:p>
      <w:pPr>
        <w:spacing w:after="80" w:before="0" w:line="276" w:lineRule="auto"/>
      </w:pPr>
      <w:r>
        <w:rPr>
          <w:rFonts w:ascii="Times New Roman" w:hAnsi="Times New Roman" w:eastAsia="Times New Roman"/>
          <w:b w:val="0"/>
          <w:sz w:val="22"/>
        </w:rPr>
        <w:t>3. Выключить автотаргетинг на Поиске (или оставить 10% трафика). Набрать ключи вручную — списки ниже.</w:t>
      </w:r>
    </w:p>
    <w:p>
      <w:pPr>
        <w:spacing w:after="80" w:before="0" w:line="276" w:lineRule="auto"/>
      </w:pPr>
      <w:r>
        <w:rPr>
          <w:rFonts w:ascii="Times New Roman" w:hAnsi="Times New Roman" w:eastAsia="Times New Roman"/>
          <w:b w:val="0"/>
          <w:sz w:val="22"/>
        </w:rPr>
        <w:t>4. Минус-слова из списков — в кампанию, не в объявление.</w:t>
      </w:r>
    </w:p>
    <w:p>
      <w:pPr>
        <w:spacing w:after="200" w:before="0" w:line="276" w:lineRule="auto"/>
      </w:pPr>
      <w:r>
        <w:rPr>
          <w:rFonts w:ascii="Times New Roman" w:hAnsi="Times New Roman" w:eastAsia="Times New Roman"/>
          <w:b w:val="0"/>
          <w:sz w:val="22"/>
        </w:rPr>
        <w:t>5. РСЯ (Выборг): отключить Connected TV / Smart TV. Не показывать на детских, игровых, видео без паузы. Поиск чинить раньше сетей.</w:t>
      </w:r>
    </w:p>
    <w:p>
      <w:r>
        <w:br w:type="page"/>
      </w:r>
    </w:p>
    <w:p>
      <w:pPr>
        <w:pStyle w:val="Heading1"/>
        <w:spacing w:before="200" w:after="120"/>
      </w:pPr>
      <w:r>
        <w:rPr>
          <w:rFonts w:ascii="Times New Roman" w:hAnsi="Times New Roman" w:eastAsia="Times New Roman"/>
          <w:color w:val="1F4E79"/>
        </w:rPr>
        <w:t>Кампания 1. Термопанели в Выборге</w:t>
      </w:r>
    </w:p>
    <w:p>
      <w:pPr>
        <w:spacing w:after="120" w:before="0" w:line="276" w:lineRule="auto"/>
      </w:pPr>
      <w:r>
        <w:rPr>
          <w:rFonts w:ascii="Times New Roman" w:hAnsi="Times New Roman" w:eastAsia="Times New Roman"/>
          <w:b w:val="0"/>
          <w:sz w:val="22"/>
        </w:rPr>
        <w:t>№ 712773255  ·  группы: коммерческая, гео, клинкер, Лен. область, транзит  ·  Поиск + РСЯ + товарная галерея</w:t>
      </w:r>
    </w:p>
    <w:p>
      <w:pPr>
        <w:pStyle w:val="Heading2"/>
        <w:spacing w:before="200" w:after="120"/>
      </w:pPr>
      <w:r>
        <w:rPr>
          <w:rFonts w:ascii="Times New Roman" w:hAnsi="Times New Roman" w:eastAsia="Times New Roman"/>
          <w:color w:val="1F4E79"/>
        </w:rPr>
        <w:t>1.1. Диагноз</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Показатель</w:t>
            </w:r>
          </w:p>
        </w:tc>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Значение</w:t>
            </w:r>
          </w:p>
        </w:tc>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Комментарий</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Показы / клики</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1 382 / 42</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Есть спрос, Директ почти не платит (0 ₽)</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Конверсии</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РСЯ, 14.08, муж. 45–54, смартфон, автотаргетинг</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Обучение стратегии</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0 из 10</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Цель «телефон/мессенджер» не сработала</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Автотаргетинг</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1 305 показов из 1 382</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Фразы почти не крутятся</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Поиск спецразмещение</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122 показа, 23 клика</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CTR высокий — объявления живые</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Товарная галерея</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362 показа, 5 кликов</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Каталог работает, конверсий нет</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РСЯ</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305 показов, 8 кликов, 1 конв.</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Единственная конверсия — с сетей</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Connected TV</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3 показа</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Убрать: телевизор не звонит на фасад</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Отказы по кликам</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~26%</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Глубина 1,5 — часть трафика мимо</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Ядро аудитории</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мужчины 45+</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Корректировка + на 45–54 и 55+</w:t>
            </w:r>
          </w:p>
        </w:tc>
      </w:tr>
    </w:tbl>
    <w:p>
      <w:pPr>
        <w:spacing w:after="160"/>
      </w:pPr>
    </w:p>
    <w:p>
      <w:pPr>
        <w:pStyle w:val="Heading2"/>
        <w:spacing w:before="200" w:after="120"/>
      </w:pPr>
      <w:r>
        <w:rPr>
          <w:rFonts w:ascii="Times New Roman" w:hAnsi="Times New Roman" w:eastAsia="Times New Roman"/>
          <w:color w:val="1F4E79"/>
        </w:rPr>
        <w:t>1.2. Почему нет заявок</w:t>
      </w:r>
    </w:p>
    <w:p>
      <w:pPr>
        <w:pStyle w:val="ListBullet"/>
        <w:spacing w:after="60" w:line="264" w:lineRule="auto"/>
      </w:pPr>
      <w:r>
        <w:rPr>
          <w:rFonts w:ascii="Times New Roman" w:hAnsi="Times New Roman" w:eastAsia="Times New Roman"/>
          <w:b w:val="0"/>
          <w:sz w:val="22"/>
        </w:rPr>
        <w:t>Оплата за конверсии + CPA 220–290 ₽: аукцион не покупает нормальные позиции на целевых запросах («термопанели» — 39 показов и 0 кликов).</w:t>
      </w:r>
    </w:p>
    <w:p>
      <w:pPr>
        <w:pStyle w:val="ListBullet"/>
        <w:spacing w:after="60" w:line="264" w:lineRule="auto"/>
      </w:pPr>
      <w:r>
        <w:rPr>
          <w:rFonts w:ascii="Times New Roman" w:hAnsi="Times New Roman" w:eastAsia="Times New Roman"/>
          <w:b w:val="0"/>
          <w:sz w:val="22"/>
        </w:rPr>
        <w:t>Автотаргетинг ведёт на конкурентов и чужой товар: технониколь, klinkerflex, магнетика, амк, балтимор, karkas, лепсари, петрович, блок-хаус.</w:t>
      </w:r>
    </w:p>
    <w:p>
      <w:pPr>
        <w:pStyle w:val="ListBullet"/>
        <w:spacing w:after="60" w:line="264" w:lineRule="auto"/>
      </w:pPr>
      <w:r>
        <w:rPr>
          <w:rFonts w:ascii="Times New Roman" w:hAnsi="Times New Roman" w:eastAsia="Times New Roman"/>
          <w:b w:val="0"/>
          <w:sz w:val="22"/>
        </w:rPr>
        <w:t>Мусор: внутренняя отделка, балкон, печь/камин, цоколь свайного фундамента, «ролики» (YouTube).</w:t>
      </w:r>
    </w:p>
    <w:p>
      <w:pPr>
        <w:pStyle w:val="ListBullet"/>
        <w:spacing w:after="60" w:line="264" w:lineRule="auto"/>
      </w:pPr>
      <w:r>
        <w:rPr>
          <w:rFonts w:ascii="Times New Roman" w:hAnsi="Times New Roman" w:eastAsia="Times New Roman"/>
          <w:b w:val="0"/>
          <w:sz w:val="22"/>
        </w:rPr>
        <w:t>Группа «клинкер» на Поиске: 100 показов, 0 кликов — объявления или ключи слабые.</w:t>
      </w:r>
    </w:p>
    <w:p>
      <w:pPr>
        <w:pStyle w:val="ListBullet"/>
        <w:spacing w:after="60" w:line="264" w:lineRule="auto"/>
      </w:pPr>
      <w:r>
        <w:rPr>
          <w:rFonts w:ascii="Times New Roman" w:hAnsi="Times New Roman" w:eastAsia="Times New Roman"/>
          <w:b w:val="0"/>
          <w:sz w:val="22"/>
        </w:rPr>
        <w:t>Гео размыто: клики из Коммунара, Кингисеппа, СПб, Молдовы/Кишинёва в запросах.</w:t>
      </w:r>
    </w:p>
    <w:p>
      <w:pPr>
        <w:pStyle w:val="Heading2"/>
        <w:spacing w:before="200" w:after="120"/>
      </w:pPr>
      <w:r>
        <w:rPr>
          <w:rFonts w:ascii="Times New Roman" w:hAnsi="Times New Roman" w:eastAsia="Times New Roman"/>
          <w:color w:val="1F4E79"/>
        </w:rPr>
        <w:t>1.3. Ключи ДОБАВИТЬ (в кавычках, группы по смыслу)</w:t>
      </w:r>
    </w:p>
    <w:p>
      <w:pPr>
        <w:spacing w:after="40" w:before="0" w:line="276" w:lineRule="auto"/>
      </w:pPr>
      <w:r>
        <w:rPr>
          <w:rFonts w:ascii="Times New Roman" w:hAnsi="Times New Roman" w:eastAsia="Times New Roman"/>
          <w:b/>
          <w:sz w:val="22"/>
        </w:rPr>
        <w:t>Группа «Выборг — купить»</w:t>
      </w:r>
    </w:p>
    <w:p>
      <w:pPr>
        <w:spacing w:after="120" w:before="0" w:line="276" w:lineRule="auto"/>
      </w:pPr>
      <w:r>
        <w:rPr>
          <w:rFonts w:ascii="Times New Roman" w:hAnsi="Times New Roman" w:eastAsia="Times New Roman"/>
          <w:b w:val="0"/>
          <w:sz w:val="20"/>
        </w:rPr>
        <w:t>купить термопанели выборг · термопанели выборг · термопанели выборг цена · клинкерные термопанели выборг · фасадные термопанели выборг · термопанели с клинкерной плиткой выборг · утепление фасада термопанелями выборг · производство термопанелей выборг · клинкерпрофи выборг</w:t>
      </w:r>
    </w:p>
    <w:p>
      <w:pPr>
        <w:spacing w:after="40" w:before="0" w:line="276" w:lineRule="auto"/>
      </w:pPr>
      <w:r>
        <w:rPr>
          <w:rFonts w:ascii="Times New Roman" w:hAnsi="Times New Roman" w:eastAsia="Times New Roman"/>
          <w:b/>
          <w:sz w:val="22"/>
        </w:rPr>
        <w:t>Группа «Выборгский район»</w:t>
      </w:r>
    </w:p>
    <w:p>
      <w:pPr>
        <w:spacing w:after="120" w:before="0" w:line="276" w:lineRule="auto"/>
      </w:pPr>
      <w:r>
        <w:rPr>
          <w:rFonts w:ascii="Times New Roman" w:hAnsi="Times New Roman" w:eastAsia="Times New Roman"/>
          <w:b w:val="0"/>
          <w:sz w:val="20"/>
        </w:rPr>
        <w:t>термопанели советский · термопанели приморск · термопанели высоцк · термопанели рощино · термопанели каменногорск · термопанели светлогорск ленинградская · доставка термопанелей выборгский район</w:t>
      </w:r>
    </w:p>
    <w:p>
      <w:pPr>
        <w:spacing w:after="40" w:before="0" w:line="276" w:lineRule="auto"/>
      </w:pPr>
      <w:r>
        <w:rPr>
          <w:rFonts w:ascii="Times New Roman" w:hAnsi="Times New Roman" w:eastAsia="Times New Roman"/>
          <w:b/>
          <w:sz w:val="22"/>
        </w:rPr>
        <w:t>Группа «продукт»</w:t>
      </w:r>
    </w:p>
    <w:p>
      <w:pPr>
        <w:spacing w:after="120" w:before="0" w:line="276" w:lineRule="auto"/>
      </w:pPr>
      <w:r>
        <w:rPr>
          <w:rFonts w:ascii="Times New Roman" w:hAnsi="Times New Roman" w:eastAsia="Times New Roman"/>
          <w:b w:val="0"/>
          <w:sz w:val="20"/>
        </w:rPr>
        <w:t>термопанели колорадо · термопанели амстердам · клинкерные термопанели купить · фасадные термопанели с утеплителем · термопанели ппс · термопанели пенополистирол клинкер · панели с клинкерной плиткой для фасада</w:t>
      </w:r>
    </w:p>
    <w:p>
      <w:pPr>
        <w:spacing w:after="40" w:before="0" w:line="276" w:lineRule="auto"/>
      </w:pPr>
      <w:r>
        <w:rPr>
          <w:rFonts w:ascii="Times New Roman" w:hAnsi="Times New Roman" w:eastAsia="Times New Roman"/>
          <w:b/>
          <w:sz w:val="22"/>
        </w:rPr>
        <w:t>Группа «цена / расчёт»</w:t>
      </w:r>
    </w:p>
    <w:p>
      <w:pPr>
        <w:spacing w:after="120" w:before="0" w:line="276" w:lineRule="auto"/>
      </w:pPr>
      <w:r>
        <w:rPr>
          <w:rFonts w:ascii="Times New Roman" w:hAnsi="Times New Roman" w:eastAsia="Times New Roman"/>
          <w:b w:val="0"/>
          <w:sz w:val="20"/>
        </w:rPr>
        <w:t>термопанели цена за м2 · термопанели 2500 · сколько стоит обшить дом термопанелями · расчёт термопанелей на дом</w:t>
      </w:r>
    </w:p>
    <w:p>
      <w:pPr>
        <w:pStyle w:val="Heading2"/>
        <w:spacing w:before="200" w:after="120"/>
      </w:pPr>
      <w:r>
        <w:rPr>
          <w:rFonts w:ascii="Times New Roman" w:hAnsi="Times New Roman" w:eastAsia="Times New Roman"/>
          <w:color w:val="1F4E79"/>
        </w:rPr>
        <w:t>1.4. Ключи / фразы УБРАТЬ или пересобрать</w:t>
      </w:r>
    </w:p>
    <w:p>
      <w:pPr>
        <w:pStyle w:val="ListBullet"/>
        <w:spacing w:after="60" w:line="264" w:lineRule="auto"/>
      </w:pPr>
      <w:r>
        <w:rPr>
          <w:rFonts w:ascii="Times New Roman" w:hAnsi="Times New Roman" w:eastAsia="Times New Roman"/>
          <w:b w:val="0"/>
          <w:sz w:val="22"/>
        </w:rPr>
        <w:t>«термопанели -цена -производитель -купить -заказывать -доставка» — 57 показов. Минусы внутри ключа режут как раз коммерцию. Удалить, заменить на чистые коммерческие фразы.</w:t>
      </w:r>
    </w:p>
    <w:p>
      <w:pPr>
        <w:pStyle w:val="ListBullet"/>
        <w:spacing w:after="60" w:line="264" w:lineRule="auto"/>
      </w:pPr>
      <w:r>
        <w:rPr>
          <w:rFonts w:ascii="Times New Roman" w:hAnsi="Times New Roman" w:eastAsia="Times New Roman"/>
          <w:b w:val="0"/>
          <w:sz w:val="22"/>
        </w:rPr>
        <w:t>«фасадные термопанели цена -дом -кирпич» — минус «дом» убивает целевой запрос.</w:t>
      </w:r>
    </w:p>
    <w:p>
      <w:pPr>
        <w:pStyle w:val="ListBullet"/>
        <w:spacing w:after="60" w:line="264" w:lineRule="auto"/>
      </w:pPr>
      <w:r>
        <w:rPr>
          <w:rFonts w:ascii="Times New Roman" w:hAnsi="Times New Roman" w:eastAsia="Times New Roman"/>
          <w:b w:val="0"/>
          <w:sz w:val="22"/>
        </w:rPr>
        <w:t>Широкие «фасадные панели для наружной отделки» без «термо» и «клинкер» — оставлять только с минус-словами.</w:t>
      </w:r>
    </w:p>
    <w:p>
      <w:pPr>
        <w:pStyle w:val="ListBullet"/>
        <w:spacing w:after="60" w:line="264" w:lineRule="auto"/>
      </w:pPr>
      <w:r>
        <w:rPr>
          <w:rFonts w:ascii="Times New Roman" w:hAnsi="Times New Roman" w:eastAsia="Times New Roman"/>
          <w:b w:val="0"/>
          <w:sz w:val="22"/>
        </w:rPr>
        <w:t>Автотаргетинг на Поиске — выключить.</w:t>
      </w:r>
    </w:p>
    <w:p>
      <w:pPr>
        <w:pStyle w:val="Heading2"/>
        <w:spacing w:before="200" w:after="120"/>
      </w:pPr>
      <w:r>
        <w:rPr>
          <w:rFonts w:ascii="Times New Roman" w:hAnsi="Times New Roman" w:eastAsia="Times New Roman"/>
          <w:color w:val="1F4E79"/>
        </w:rPr>
        <w:t>1.5. Минус-слова (вставить в кампанию)</w:t>
      </w:r>
    </w:p>
    <w:p>
      <w:pPr>
        <w:spacing w:after="80" w:before="0" w:line="276" w:lineRule="auto"/>
      </w:pPr>
      <w:r>
        <w:rPr>
          <w:rFonts w:ascii="Times New Roman" w:hAnsi="Times New Roman" w:eastAsia="Times New Roman"/>
          <w:b/>
          <w:sz w:val="22"/>
        </w:rPr>
        <w:t>Конкуренты и чужие бренды</w:t>
      </w:r>
    </w:p>
    <w:p>
      <w:pPr>
        <w:spacing w:after="160" w:line="264" w:lineRule="auto"/>
      </w:pPr>
      <w:r>
        <w:rPr>
          <w:rFonts w:ascii="Times New Roman" w:hAnsi="Times New Roman" w:eastAsia="Times New Roman"/>
          <w:b w:val="0"/>
          <w:sz w:val="20"/>
        </w:rPr>
        <w:t>—петрович  —вимос  —строим наш дом  —технониколь  —hauberk  —хауберг  —klinkerflex  —клинкерфлекс  —магнетика  —амк  —балтимор  —karkas  —лепсари  —альта профиль  —grand line  —гранд лайн  —white hills  —баутекс  —алпан  —неводекор  —ленпанель  —сокол</w:t>
      </w:r>
    </w:p>
    <w:p>
      <w:pPr>
        <w:spacing w:after="80" w:before="0" w:line="276" w:lineRule="auto"/>
      </w:pPr>
      <w:r>
        <w:rPr>
          <w:rFonts w:ascii="Times New Roman" w:hAnsi="Times New Roman" w:eastAsia="Times New Roman"/>
          <w:b/>
          <w:sz w:val="22"/>
        </w:rPr>
        <w:t>Не тот товар и не та работа</w:t>
      </w:r>
    </w:p>
    <w:p>
      <w:pPr>
        <w:spacing w:after="160" w:line="264" w:lineRule="auto"/>
      </w:pPr>
      <w:r>
        <w:rPr>
          <w:rFonts w:ascii="Times New Roman" w:hAnsi="Times New Roman" w:eastAsia="Times New Roman"/>
          <w:b w:val="0"/>
          <w:sz w:val="20"/>
        </w:rPr>
        <w:t>—сайдинг  —виниловый  —пвх  —сэндвич  —блок хаус  —блокхаус  —пеноплекс  —минвата  —вата  —мдф  —пластик  —гипсокартон  —кухня  —внутренняя  —внутри  —балкон  —камин  —печь  —без утеплителя  —б/у  —авито  —ютуб  —youtube  —форум  —вакансии  —скачать  —молдова  —кишинев  —рязань</w:t>
      </w:r>
    </w:p>
    <w:p>
      <w:pPr>
        <w:spacing w:after="80" w:before="0" w:line="276" w:lineRule="auto"/>
      </w:pPr>
      <w:r>
        <w:rPr>
          <w:rFonts w:ascii="Times New Roman" w:hAnsi="Times New Roman" w:eastAsia="Times New Roman"/>
          <w:b/>
          <w:sz w:val="22"/>
        </w:rPr>
        <w:t>Магазины и каталоги</w:t>
      </w:r>
    </w:p>
    <w:p>
      <w:pPr>
        <w:spacing w:after="160" w:line="264" w:lineRule="auto"/>
      </w:pPr>
      <w:r>
        <w:rPr>
          <w:rFonts w:ascii="Times New Roman" w:hAnsi="Times New Roman" w:eastAsia="Times New Roman"/>
          <w:b w:val="0"/>
          <w:sz w:val="20"/>
        </w:rPr>
        <w:t>—каталог  —стройбаза  —строймагазин  —леруа  —оби  —максидом  —бауцентр</w:t>
      </w:r>
    </w:p>
    <w:p>
      <w:pPr>
        <w:pStyle w:val="Heading2"/>
        <w:spacing w:before="200" w:after="120"/>
      </w:pPr>
      <w:r>
        <w:rPr>
          <w:rFonts w:ascii="Times New Roman" w:hAnsi="Times New Roman" w:eastAsia="Times New Roman"/>
          <w:color w:val="1F4E79"/>
        </w:rPr>
        <w:t>1.6. Площадки — что убрать</w:t>
      </w:r>
    </w:p>
    <w:p>
      <w:pPr>
        <w:spacing w:after="120" w:before="0" w:line="276" w:lineRule="auto"/>
      </w:pPr>
      <w:r>
        <w:rPr>
          <w:rFonts w:ascii="Times New Roman" w:hAnsi="Times New Roman" w:eastAsia="Times New Roman"/>
          <w:b w:val="0"/>
          <w:sz w:val="22"/>
        </w:rPr>
        <w:t>В выгрузке нет доменов РСЯ (только «Сети / Прочее»). Сделать отчёт «Площадки» в Директе и отключить:</w:t>
      </w:r>
    </w:p>
    <w:p>
      <w:pPr>
        <w:pStyle w:val="ListBullet"/>
        <w:spacing w:after="60" w:line="264" w:lineRule="auto"/>
      </w:pPr>
      <w:r>
        <w:rPr>
          <w:rFonts w:ascii="Times New Roman" w:hAnsi="Times New Roman" w:eastAsia="Times New Roman"/>
          <w:b w:val="0"/>
          <w:sz w:val="22"/>
        </w:rPr>
        <w:t>Connected TV / Smart TV / Smart-TV — уже есть показы, заявок с телевизора не будет.</w:t>
      </w:r>
    </w:p>
    <w:p>
      <w:pPr>
        <w:pStyle w:val="ListBullet"/>
        <w:spacing w:after="60" w:line="264" w:lineRule="auto"/>
      </w:pPr>
      <w:r>
        <w:rPr>
          <w:rFonts w:ascii="Times New Roman" w:hAnsi="Times New Roman" w:eastAsia="Times New Roman"/>
          <w:b w:val="0"/>
          <w:sz w:val="22"/>
        </w:rPr>
        <w:t>Видео и YouTube, если включены.</w:t>
      </w:r>
    </w:p>
    <w:p>
      <w:pPr>
        <w:pStyle w:val="ListBullet"/>
        <w:spacing w:after="60" w:line="264" w:lineRule="auto"/>
      </w:pPr>
      <w:r>
        <w:rPr>
          <w:rFonts w:ascii="Times New Roman" w:hAnsi="Times New Roman" w:eastAsia="Times New Roman"/>
          <w:b w:val="0"/>
          <w:sz w:val="22"/>
        </w:rPr>
        <w:t>Детские, игры, развлечения, гороскопы, сериалы.</w:t>
      </w:r>
    </w:p>
    <w:p>
      <w:pPr>
        <w:pStyle w:val="ListBullet"/>
        <w:spacing w:after="60" w:line="264" w:lineRule="auto"/>
      </w:pPr>
      <w:r>
        <w:rPr>
          <w:rFonts w:ascii="Times New Roman" w:hAnsi="Times New Roman" w:eastAsia="Times New Roman"/>
          <w:b w:val="0"/>
          <w:sz w:val="22"/>
        </w:rPr>
        <w:t>Агрегаторы объявлений (Авито и аналоги), если клики без глубины.</w:t>
      </w:r>
    </w:p>
    <w:p>
      <w:pPr>
        <w:pStyle w:val="ListBullet"/>
        <w:spacing w:after="60" w:line="264" w:lineRule="auto"/>
      </w:pPr>
      <w:r>
        <w:rPr>
          <w:rFonts w:ascii="Times New Roman" w:hAnsi="Times New Roman" w:eastAsia="Times New Roman"/>
          <w:b w:val="0"/>
          <w:sz w:val="22"/>
        </w:rPr>
        <w:t>Площадки с отказом 100% и глубиной 1 при ≥3 кликах.</w:t>
      </w:r>
    </w:p>
    <w:p>
      <w:pPr>
        <w:spacing w:after="120" w:before="0" w:line="276" w:lineRule="auto"/>
      </w:pPr>
      <w:r>
        <w:rPr>
          <w:rFonts w:ascii="Times New Roman" w:hAnsi="Times New Roman" w:eastAsia="Times New Roman"/>
          <w:b w:val="0"/>
          <w:sz w:val="22"/>
        </w:rPr>
        <w:t>Товарную галерею не отключать сразу: 362 показа. Сначала проверить, что фид каталога ведёт на /termo и цены 1 550 ₽ / 2 500 ₽/м² верные.</w:t>
      </w:r>
    </w:p>
    <w:p>
      <w:pPr>
        <w:spacing w:after="120" w:before="0" w:line="276" w:lineRule="auto"/>
      </w:pPr>
      <w:r>
        <w:rPr>
          <w:rFonts w:ascii="Times New Roman" w:hAnsi="Times New Roman" w:eastAsia="Times New Roman"/>
          <w:b w:val="0"/>
          <w:sz w:val="22"/>
        </w:rPr>
        <w:t>Поиск оставить. РСЯ не расширять, пока Поиск не даст 8–10 звонков в неделю.</w:t>
      </w:r>
    </w:p>
    <w:p>
      <w:pPr>
        <w:pStyle w:val="Heading2"/>
        <w:spacing w:before="200" w:after="120"/>
      </w:pPr>
      <w:r>
        <w:rPr>
          <w:rFonts w:ascii="Times New Roman" w:hAnsi="Times New Roman" w:eastAsia="Times New Roman"/>
          <w:color w:val="1F4E79"/>
        </w:rPr>
        <w:t>1.7. Как улучшить эту РК (чеклист)</w:t>
      </w:r>
    </w:p>
    <w:tbl>
      <w:tblPr>
        <w:tblW w:type="auto" w:w="0"/>
        <w:jc w:val="center"/>
        <w:tblLayout w:type="autofit"/>
        <w:tblLook w:firstColumn="1" w:firstRow="1" w:lastColumn="0" w:lastRow="0" w:noHBand="0" w:noVBand="1" w:val="04A0"/>
      </w:tblPr>
      <w:tblGrid>
        <w:gridCol w:w="5046"/>
        <w:gridCol w:w="5046"/>
      </w:tblGrid>
      <w:tr>
        <w:tc>
          <w:tcPr>
            <w:tcW w:type="dxa" w:w="5046"/>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Шаг</w:t>
            </w:r>
          </w:p>
        </w:tc>
        <w:tc>
          <w:tcPr>
            <w:tcW w:type="dxa" w:w="5046"/>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Действие</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1</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Оплата: За клики. Стратегия: Максимум конверсий (или Максимум кликов на 10–14 дней).</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2</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CPA в ограничении: 1 000 ₽ или без лимита. Бюджет 8 000 ₽/нед. пока не трогать.</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3</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Автотаргетинг на Поиске: выкл. На РСЯ — по желанию, с жёсткими минусами.</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4</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Вставить минус-слова из §1.5.</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5</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Добавить ключи из §1.3 в отдельные группы, не мешать Выборг и всю ЛО.</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6</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Группа «клинкер» на Поиске: новые заголовки с ценой 1 550 ₽ и «завод в Выборге».</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7</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 гео: молдова, кишинёв, рязань; проверка региона = Выборг + район, не вся РФ.</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8</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Корректировки: мужчины 45–54 и 55+  →  +20…40%. 18–24  →  −50% или −100%.</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9</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Цели Метрики: проверить, что клик по телефону и мессенджеру на /termo пишутся в цели 582134942 и 582134994.</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10</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Не менять стратегию каждые 2 дня. После перехода на клики — 7–10 дней без правок ставки.</w:t>
            </w:r>
          </w:p>
        </w:tc>
      </w:tr>
    </w:tbl>
    <w:p>
      <w:pPr>
        <w:spacing w:after="160"/>
      </w:pPr>
    </w:p>
    <w:p>
      <w:r>
        <w:br w:type="page"/>
      </w:r>
    </w:p>
    <w:p>
      <w:pPr>
        <w:pStyle w:val="Heading1"/>
        <w:spacing w:before="200" w:after="120"/>
      </w:pPr>
      <w:r>
        <w:rPr>
          <w:rFonts w:ascii="Times New Roman" w:hAnsi="Times New Roman" w:eastAsia="Times New Roman"/>
          <w:color w:val="1F4E79"/>
        </w:rPr>
        <w:t>Кампания 2. Приозерский район, Поиск</w:t>
      </w:r>
    </w:p>
    <w:p>
      <w:pPr>
        <w:spacing w:after="120" w:before="0" w:line="276" w:lineRule="auto"/>
      </w:pPr>
      <w:r>
        <w:rPr>
          <w:rFonts w:ascii="Times New Roman" w:hAnsi="Times New Roman" w:eastAsia="Times New Roman"/>
          <w:b w:val="0"/>
          <w:sz w:val="22"/>
        </w:rPr>
        <w:t>№ 713047408  ·  группа «Приозерский район»  ·  только Поиск  ·  в названии «от 25-07-2026»</w:t>
      </w:r>
    </w:p>
    <w:p>
      <w:pPr>
        <w:pStyle w:val="Heading2"/>
        <w:spacing w:before="200" w:after="120"/>
      </w:pPr>
      <w:r>
        <w:rPr>
          <w:rFonts w:ascii="Times New Roman" w:hAnsi="Times New Roman" w:eastAsia="Times New Roman"/>
          <w:color w:val="1F4E79"/>
        </w:rPr>
        <w:t>2.1. Диагноз</w:t>
      </w:r>
    </w:p>
    <w:tbl>
      <w:tblPr>
        <w:tblW w:type="auto" w:w="0"/>
        <w:jc w:val="center"/>
        <w:tblLayout w:type="autofit"/>
        <w:tblLook w:firstColumn="1" w:firstRow="1" w:lastColumn="0" w:lastRow="0" w:noHBand="0" w:noVBand="1" w:val="04A0"/>
      </w:tblPr>
      <w:tblGrid>
        <w:gridCol w:w="3364"/>
        <w:gridCol w:w="3364"/>
        <w:gridCol w:w="3364"/>
      </w:tblGrid>
      <w:tr>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Показатель</w:t>
            </w:r>
          </w:p>
        </w:tc>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Значение</w:t>
            </w:r>
          </w:p>
        </w:tc>
        <w:tc>
          <w:tcPr>
            <w:tcW w:type="dxa" w:w="3364"/>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Комментарий</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Показы / клики / расход</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727 / 30 / 59,30 ₽</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Деньги есть, заявок нет</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Конверсии / CPA</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0 / —</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Обучение стратегии 0/10</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Автотаргетинг</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720 из 727 показов</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Фразы: 4 штуки, 7 показов, 0 кликов</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Целевые запросы</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8 показов, 1 клик, 9,77 ₽</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Почти нет ядра</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Сопутствующие</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264 показа, 11 кликов, 32 ₽</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Утеплитель, цоколь, каркас — мимо</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Альтернативные</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267 показов, 14 кликов, 17 ₽</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Кирпич, мдф, алпан, базы</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Широкие</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184 показа, 4 клика, 0 ₽</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Магазины, стройбазы, каталоги</w:t>
            </w:r>
          </w:p>
        </w:tc>
      </w:tr>
      <w:tr>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Спецразмещение</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441 показ, 27 кликов, 49,53 ₽</w:t>
            </w:r>
          </w:p>
        </w:tc>
        <w:tc>
          <w:tcPr>
            <w:tcW w:type="dxa" w:w="3364"/>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Показы дорогие, нецелевые</w:t>
            </w:r>
          </w:p>
        </w:tc>
      </w:tr>
      <w:tr>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Лучший клик</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«термопанели … цена», глубина 7</w:t>
            </w:r>
          </w:p>
        </w:tc>
        <w:tc>
          <w:tcPr>
            <w:tcW w:type="dxa" w:w="3364"/>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Единственный внятный коммерческий заход</w:t>
            </w:r>
          </w:p>
        </w:tc>
      </w:tr>
    </w:tbl>
    <w:p>
      <w:pPr>
        <w:spacing w:after="160"/>
      </w:pPr>
    </w:p>
    <w:p>
      <w:pPr>
        <w:pStyle w:val="Heading2"/>
        <w:spacing w:before="200" w:after="120"/>
      </w:pPr>
      <w:r>
        <w:rPr>
          <w:rFonts w:ascii="Times New Roman" w:hAnsi="Times New Roman" w:eastAsia="Times New Roman"/>
          <w:color w:val="1F4E79"/>
        </w:rPr>
        <w:t>2.2. Почему нет заявок</w:t>
      </w:r>
    </w:p>
    <w:p>
      <w:pPr>
        <w:pStyle w:val="ListBullet"/>
        <w:spacing w:after="60" w:line="264" w:lineRule="auto"/>
      </w:pPr>
      <w:r>
        <w:rPr>
          <w:rFonts w:ascii="Times New Roman" w:hAnsi="Times New Roman" w:eastAsia="Times New Roman"/>
          <w:b w:val="0"/>
          <w:sz w:val="22"/>
        </w:rPr>
        <w:t>Кампания ищет «строймагазины Приозерска», а не термопанели: вимос, раздолье, стройудача, петрович, ларионово, сосново каталог.</w:t>
      </w:r>
    </w:p>
    <w:p>
      <w:pPr>
        <w:pStyle w:val="ListBullet"/>
        <w:spacing w:after="60" w:line="264" w:lineRule="auto"/>
      </w:pPr>
      <w:r>
        <w:rPr>
          <w:rFonts w:ascii="Times New Roman" w:hAnsi="Times New Roman" w:eastAsia="Times New Roman"/>
          <w:b w:val="0"/>
          <w:sz w:val="22"/>
        </w:rPr>
        <w:t>Клики в молоко: мдф, вата, пеноплекс, ппу, облицовочный кирпич, кухня, цоколь камнем, «без утеплителя».</w:t>
      </w:r>
    </w:p>
    <w:p>
      <w:pPr>
        <w:pStyle w:val="ListBullet"/>
        <w:spacing w:after="60" w:line="264" w:lineRule="auto"/>
      </w:pPr>
      <w:r>
        <w:rPr>
          <w:rFonts w:ascii="Times New Roman" w:hAnsi="Times New Roman" w:eastAsia="Times New Roman"/>
          <w:b w:val="0"/>
          <w:sz w:val="22"/>
        </w:rPr>
        <w:t>Конкурент «алпан теплопанели приозерск» — клик 3,30 ₽, человек искал чужой бренд.</w:t>
      </w:r>
    </w:p>
    <w:p>
      <w:pPr>
        <w:pStyle w:val="ListBullet"/>
        <w:spacing w:after="60" w:line="264" w:lineRule="auto"/>
      </w:pPr>
      <w:r>
        <w:rPr>
          <w:rFonts w:ascii="Times New Roman" w:hAnsi="Times New Roman" w:eastAsia="Times New Roman"/>
          <w:b w:val="0"/>
          <w:sz w:val="22"/>
        </w:rPr>
        <w:t>Четыре ключа слишком общие и без гео: «термопанели с клинкерной плиткой» и т.п. — 0 кликов.</w:t>
      </w:r>
    </w:p>
    <w:p>
      <w:pPr>
        <w:pStyle w:val="ListBullet"/>
        <w:spacing w:after="60" w:line="264" w:lineRule="auto"/>
      </w:pPr>
      <w:r>
        <w:rPr>
          <w:rFonts w:ascii="Times New Roman" w:hAnsi="Times New Roman" w:eastAsia="Times New Roman"/>
          <w:b w:val="0"/>
          <w:sz w:val="22"/>
        </w:rPr>
        <w:t>Если на РК включена оплата за конверсии с CPA 220–240 ₽ — Директ не дожимает целевые аукционы.</w:t>
      </w:r>
    </w:p>
    <w:p>
      <w:pPr>
        <w:pStyle w:val="Heading2"/>
        <w:spacing w:before="200" w:after="120"/>
      </w:pPr>
      <w:r>
        <w:rPr>
          <w:rFonts w:ascii="Times New Roman" w:hAnsi="Times New Roman" w:eastAsia="Times New Roman"/>
          <w:color w:val="1F4E79"/>
        </w:rPr>
        <w:t>2.3. Ключи ДОБАВИТЬ</w:t>
      </w:r>
    </w:p>
    <w:p>
      <w:pPr>
        <w:spacing w:after="40" w:before="0" w:line="276" w:lineRule="auto"/>
      </w:pPr>
      <w:r>
        <w:rPr>
          <w:rFonts w:ascii="Times New Roman" w:hAnsi="Times New Roman" w:eastAsia="Times New Roman"/>
          <w:b/>
          <w:sz w:val="22"/>
        </w:rPr>
        <w:t>Гео + продукт (основная группа)</w:t>
      </w:r>
    </w:p>
    <w:p>
      <w:pPr>
        <w:spacing w:after="120" w:before="0" w:line="276" w:lineRule="auto"/>
      </w:pPr>
      <w:r>
        <w:rPr>
          <w:rFonts w:ascii="Times New Roman" w:hAnsi="Times New Roman" w:eastAsia="Times New Roman"/>
          <w:b w:val="0"/>
          <w:sz w:val="20"/>
        </w:rPr>
        <w:t>термопанели приозерск · купить термопанели приозерск · термопанели приозерский район · фасадные термопанели приозерск · клинкерные термопанели приозерск · термопанели сосново · термопанели ларионово · термопанели лосево · термопанели громово · термопанели мельниково · термопанели сапёрное · доставка термопанелей приозерск · утепление фасада приозерск термопанели</w:t>
      </w:r>
    </w:p>
    <w:p>
      <w:pPr>
        <w:spacing w:after="40" w:before="0" w:line="276" w:lineRule="auto"/>
      </w:pPr>
      <w:r>
        <w:rPr>
          <w:rFonts w:ascii="Times New Roman" w:hAnsi="Times New Roman" w:eastAsia="Times New Roman"/>
          <w:b/>
          <w:sz w:val="22"/>
        </w:rPr>
        <w:t>Коммерция без чужого бренда</w:t>
      </w:r>
    </w:p>
    <w:p>
      <w:pPr>
        <w:spacing w:after="120" w:before="0" w:line="276" w:lineRule="auto"/>
      </w:pPr>
      <w:r>
        <w:rPr>
          <w:rFonts w:ascii="Times New Roman" w:hAnsi="Times New Roman" w:eastAsia="Times New Roman"/>
          <w:b w:val="0"/>
          <w:sz w:val="20"/>
        </w:rPr>
        <w:t>термопанели с клинкерной плиткой купить · термопанели для фасада дома купить · термопанели под кирпич купить · фасадные панели с утеплителем клинкер · обшить дом термопанелями цена</w:t>
      </w:r>
    </w:p>
    <w:p>
      <w:pPr>
        <w:pStyle w:val="Heading2"/>
        <w:spacing w:before="200" w:after="120"/>
      </w:pPr>
      <w:r>
        <w:rPr>
          <w:rFonts w:ascii="Times New Roman" w:hAnsi="Times New Roman" w:eastAsia="Times New Roman"/>
          <w:color w:val="1F4E79"/>
        </w:rPr>
        <w:t>2.4. Что убрать из показа (запросы → минус)</w:t>
      </w:r>
    </w:p>
    <w:p>
      <w:pPr>
        <w:spacing w:after="80" w:before="0" w:line="276" w:lineRule="auto"/>
      </w:pPr>
      <w:r>
        <w:rPr>
          <w:rFonts w:ascii="Times New Roman" w:hAnsi="Times New Roman" w:eastAsia="Times New Roman"/>
          <w:b w:val="0"/>
          <w:sz w:val="22"/>
        </w:rPr>
        <w:t>Клики, которые уже съели бюджет и не про термопанели КлинкерПрофи:</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Запрос</w:t>
            </w:r>
          </w:p>
        </w:tc>
        <w:tc>
          <w:tcPr>
            <w:tcW w:type="dxa" w:w="2523"/>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Клики</w:t>
            </w:r>
          </w:p>
        </w:tc>
        <w:tc>
          <w:tcPr>
            <w:tcW w:type="dxa" w:w="2523"/>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w:t>
            </w:r>
          </w:p>
        </w:tc>
        <w:tc>
          <w:tcPr>
            <w:tcW w:type="dxa" w:w="2523"/>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Вердикт</w:t>
            </w:r>
          </w:p>
        </w:tc>
      </w:tr>
      <w:tr>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панели мдф утепление стен</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6,84</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 мдф</w:t>
            </w:r>
          </w:p>
        </w:tc>
      </w:tr>
      <w:tr>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фасадные панели … без утеплителя</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7,35</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минус: без утеплителя</w:t>
            </w:r>
          </w:p>
        </w:tc>
      </w:tr>
      <w:tr>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алпан теплопанели приозерск</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3,30</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 алпан</w:t>
            </w:r>
          </w:p>
        </w:tc>
      </w:tr>
      <w:tr>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утепление стен из газобетона</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17,11</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минус: газобетон (широко), вата/пеноплекс</w:t>
            </w:r>
          </w:p>
        </w:tc>
      </w:tr>
      <w:tr>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клинкерная плитка на кухню</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0</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 кухня</w:t>
            </w:r>
          </w:p>
        </w:tc>
      </w:tr>
      <w:tr>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вата для утепления … каркасного</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0</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минус: вата, каркасный (если не целевой)</w:t>
            </w:r>
          </w:p>
        </w:tc>
      </w:tr>
      <w:tr>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строительная база ларионово</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0</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 база, стройбаза</w:t>
            </w:r>
          </w:p>
        </w:tc>
      </w:tr>
      <w:tr>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натуральный камень … цоколя</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1</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0</w:t>
            </w:r>
          </w:p>
        </w:tc>
        <w:tc>
          <w:tcPr>
            <w:tcW w:type="dxa" w:w="2523"/>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минус: камень, натуральный</w:t>
            </w:r>
          </w:p>
        </w:tc>
      </w:tr>
      <w:tr>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керамический кирпич для облицовки</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2</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0</w:t>
            </w:r>
          </w:p>
        </w:tc>
        <w:tc>
          <w:tcPr>
            <w:tcW w:type="dxa" w:w="2523"/>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 кирпич облицовочный</w:t>
            </w:r>
          </w:p>
        </w:tc>
      </w:tr>
    </w:tbl>
    <w:p>
      <w:pPr>
        <w:spacing w:after="160"/>
      </w:pPr>
    </w:p>
    <w:p>
      <w:pPr>
        <w:pStyle w:val="Heading2"/>
        <w:spacing w:before="200" w:after="120"/>
      </w:pPr>
      <w:r>
        <w:rPr>
          <w:rFonts w:ascii="Times New Roman" w:hAnsi="Times New Roman" w:eastAsia="Times New Roman"/>
          <w:color w:val="1F4E79"/>
        </w:rPr>
        <w:t>2.5. Минус-слова (кампания Приозерск)</w:t>
      </w:r>
    </w:p>
    <w:p>
      <w:pPr>
        <w:spacing w:after="80" w:before="0" w:line="276" w:lineRule="auto"/>
      </w:pPr>
      <w:r>
        <w:rPr>
          <w:rFonts w:ascii="Times New Roman" w:hAnsi="Times New Roman" w:eastAsia="Times New Roman"/>
          <w:b/>
          <w:sz w:val="22"/>
        </w:rPr>
        <w:t>Магазины, базы, каталоги</w:t>
      </w:r>
    </w:p>
    <w:p>
      <w:pPr>
        <w:spacing w:after="160" w:line="264" w:lineRule="auto"/>
      </w:pPr>
      <w:r>
        <w:rPr>
          <w:rFonts w:ascii="Times New Roman" w:hAnsi="Times New Roman" w:eastAsia="Times New Roman"/>
          <w:b w:val="0"/>
          <w:sz w:val="20"/>
        </w:rPr>
        <w:t>—петрович  —вимос  —раздолье  —стройудача  —каталог  —стройбаза  —строительный магазин  —база стройматериалов  —леруа  —оби  —бауцентр</w:t>
      </w:r>
    </w:p>
    <w:p>
      <w:pPr>
        <w:spacing w:after="80" w:before="0" w:line="276" w:lineRule="auto"/>
      </w:pPr>
      <w:r>
        <w:rPr>
          <w:rFonts w:ascii="Times New Roman" w:hAnsi="Times New Roman" w:eastAsia="Times New Roman"/>
          <w:b/>
          <w:sz w:val="22"/>
        </w:rPr>
        <w:t>Чужие бренды</w:t>
      </w:r>
    </w:p>
    <w:p>
      <w:pPr>
        <w:spacing w:after="160" w:line="264" w:lineRule="auto"/>
      </w:pPr>
      <w:r>
        <w:rPr>
          <w:rFonts w:ascii="Times New Roman" w:hAnsi="Times New Roman" w:eastAsia="Times New Roman"/>
          <w:b w:val="0"/>
          <w:sz w:val="20"/>
        </w:rPr>
        <w:t>—алпан  —технониколь  —hauberk  —хауберг  —grand line  —гранд лайн  —white hills  —баутекс  —амк  —альта  —формлайт</w:t>
      </w:r>
    </w:p>
    <w:p>
      <w:pPr>
        <w:spacing w:after="80" w:before="0" w:line="276" w:lineRule="auto"/>
      </w:pPr>
      <w:r>
        <w:rPr>
          <w:rFonts w:ascii="Times New Roman" w:hAnsi="Times New Roman" w:eastAsia="Times New Roman"/>
          <w:b/>
          <w:sz w:val="22"/>
        </w:rPr>
        <w:t>Не тот материал / не та задача</w:t>
      </w:r>
    </w:p>
    <w:p>
      <w:pPr>
        <w:spacing w:after="160" w:line="264" w:lineRule="auto"/>
      </w:pPr>
      <w:r>
        <w:rPr>
          <w:rFonts w:ascii="Times New Roman" w:hAnsi="Times New Roman" w:eastAsia="Times New Roman"/>
          <w:b w:val="0"/>
          <w:sz w:val="20"/>
        </w:rPr>
        <w:t>—мдф  —вата  —минвата  —пеноплекс  —ппу  —сайдинг  —сэндвич  —пвх  —без утеплителя  —кухня  —внутри  —изнутри  —облицовочный кирпич  —натуральный камень  —отлив  —дпк  —осб  —осп  —форум  —ролики  —ютуб  —как сделать  —своими руками</w:t>
      </w:r>
    </w:p>
    <w:p>
      <w:pPr>
        <w:pStyle w:val="Heading2"/>
        <w:spacing w:before="200" w:after="120"/>
      </w:pPr>
      <w:r>
        <w:rPr>
          <w:rFonts w:ascii="Times New Roman" w:hAnsi="Times New Roman" w:eastAsia="Times New Roman"/>
          <w:color w:val="1F4E79"/>
        </w:rPr>
        <w:t>2.6. Площадки</w:t>
      </w:r>
    </w:p>
    <w:p>
      <w:pPr>
        <w:spacing w:after="120" w:before="0" w:line="276" w:lineRule="auto"/>
      </w:pPr>
      <w:r>
        <w:rPr>
          <w:rFonts w:ascii="Times New Roman" w:hAnsi="Times New Roman" w:eastAsia="Times New Roman"/>
          <w:b w:val="0"/>
          <w:sz w:val="22"/>
        </w:rPr>
        <w:t>Кампания только на Поиске — сайты РСЯ отключать нечего. На Поиске убрать:</w:t>
      </w:r>
    </w:p>
    <w:p>
      <w:pPr>
        <w:pStyle w:val="ListBullet"/>
        <w:spacing w:after="60" w:line="264" w:lineRule="auto"/>
      </w:pPr>
      <w:r>
        <w:rPr>
          <w:rFonts w:ascii="Times New Roman" w:hAnsi="Times New Roman" w:eastAsia="Times New Roman"/>
          <w:b w:val="0"/>
          <w:sz w:val="22"/>
        </w:rPr>
        <w:t>Реклама в саджесте — мало, можно оставить.</w:t>
      </w:r>
    </w:p>
    <w:p>
      <w:pPr>
        <w:pStyle w:val="ListBullet"/>
        <w:spacing w:after="60" w:line="264" w:lineRule="auto"/>
      </w:pPr>
      <w:r>
        <w:rPr>
          <w:rFonts w:ascii="Times New Roman" w:hAnsi="Times New Roman" w:eastAsia="Times New Roman"/>
          <w:b w:val="0"/>
          <w:sz w:val="22"/>
        </w:rPr>
        <w:t>Спецразмещение не отключать: это Поиск. Чистить запросы, не блок спецразмещения.</w:t>
      </w:r>
    </w:p>
    <w:p>
      <w:pPr>
        <w:pStyle w:val="ListBullet"/>
        <w:spacing w:after="60" w:line="264" w:lineRule="auto"/>
      </w:pPr>
      <w:r>
        <w:rPr>
          <w:rFonts w:ascii="Times New Roman" w:hAnsi="Times New Roman" w:eastAsia="Times New Roman"/>
          <w:b w:val="0"/>
          <w:sz w:val="22"/>
        </w:rPr>
        <w:t>Не включать РСЯ в эту РК, пока Поиск не начнёт давать звонки из Приозерска / Сосново.</w:t>
      </w:r>
    </w:p>
    <w:p>
      <w:pPr>
        <w:pStyle w:val="Heading2"/>
        <w:spacing w:before="200" w:after="120"/>
      </w:pPr>
      <w:r>
        <w:rPr>
          <w:rFonts w:ascii="Times New Roman" w:hAnsi="Times New Roman" w:eastAsia="Times New Roman"/>
          <w:color w:val="1F4E79"/>
        </w:rPr>
        <w:t>2.7. Как улучшить эту РК (чеклист)</w:t>
      </w:r>
    </w:p>
    <w:tbl>
      <w:tblPr>
        <w:tblW w:type="auto" w:w="0"/>
        <w:jc w:val="center"/>
        <w:tblLayout w:type="autofit"/>
        <w:tblLook w:firstColumn="1" w:firstRow="1" w:lastColumn="0" w:lastRow="0" w:noHBand="0" w:noVBand="1" w:val="04A0"/>
      </w:tblPr>
      <w:tblGrid>
        <w:gridCol w:w="5046"/>
        <w:gridCol w:w="5046"/>
      </w:tblGrid>
      <w:tr>
        <w:tc>
          <w:tcPr>
            <w:tcW w:type="dxa" w:w="5046"/>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Шаг</w:t>
            </w:r>
          </w:p>
        </w:tc>
        <w:tc>
          <w:tcPr>
            <w:tcW w:type="dxa" w:w="5046"/>
            <w:tcBorders>
              <w:top w:val="single" w:sz="4" w:color="666666"/>
              <w:left w:val="single" w:sz="4" w:color="666666"/>
              <w:bottom w:val="single" w:sz="4" w:color="666666"/>
              <w:right w:val="single" w:sz="4" w:color="666666"/>
            </w:tcBorders>
            <w:shd w:fill="1F4E79" w:val="clear"/>
          </w:tcPr>
          <w:p>
            <w:pPr>
              <w:spacing w:after="40" w:before="40" w:line="252" w:lineRule="auto"/>
            </w:pPr>
            <w:r/>
            <w:r>
              <w:rPr>
                <w:rFonts w:ascii="Times New Roman" w:hAnsi="Times New Roman" w:eastAsia="Times New Roman"/>
                <w:b/>
                <w:color w:val="FFFFFF"/>
                <w:sz w:val="20"/>
              </w:rPr>
              <w:t>Действие</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1</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Оплата за клики. CPA-лимит 1 000 ₽ или снять. Не держать 220–240 ₽.</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2</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Автотаргетинг — выключить. Иначе снова вимос и «магазин в Громово».</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3</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Минус-слова из §2.5 — сразу, до новых ключей.</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4</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Ключи только с гео: приозерск, сосново, ларионово, лосево, громово.</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5</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В объявлениях: «Доставка в Приозерский район. Завод в Выборге. 1 550 ₽/панель».</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6</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Не обещать «магазин в Сосново» — вас ищут как стройбазу, вы производство.</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7</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Регион показа: Приозерский район + точечные НП, не весь Карельский перешеек вперемешку с Выборгом.</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8</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Мужчины 35–54 → плюс. Женщины 18–24 (клики по цене без заявки) → минус 50%.</w:t>
            </w:r>
          </w:p>
        </w:tc>
      </w:tr>
      <w:tr>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sz w:val="20"/>
              </w:rPr>
              <w:t>9</w:t>
            </w:r>
          </w:p>
        </w:tc>
        <w:tc>
          <w:tcPr>
            <w:tcW w:type="dxa" w:w="5046"/>
            <w:tcBorders>
              <w:top w:val="single" w:sz="4" w:color="666666"/>
              <w:left w:val="single" w:sz="4" w:color="666666"/>
              <w:bottom w:val="single" w:sz="4" w:color="666666"/>
              <w:right w:val="single" w:sz="4" w:color="666666"/>
            </w:tcBorders>
          </w:tcPr>
          <w:p>
            <w:pPr>
              <w:spacing w:after="40" w:before="40" w:line="252" w:lineRule="auto"/>
            </w:pPr>
            <w:r/>
            <w:r>
              <w:rPr>
                <w:rFonts w:ascii="Times New Roman" w:hAnsi="Times New Roman" w:eastAsia="Times New Roman"/>
                <w:b w:val="0"/>
                <w:sz w:val="20"/>
              </w:rPr>
              <w:t>Проверка целей телефона на посадочной с UTM priozersky.</w:t>
            </w:r>
          </w:p>
        </w:tc>
      </w:tr>
      <w:tr>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sz w:val="20"/>
              </w:rPr>
              <w:t>10</w:t>
            </w:r>
          </w:p>
        </w:tc>
        <w:tc>
          <w:tcPr>
            <w:tcW w:type="dxa" w:w="5046"/>
            <w:tcBorders>
              <w:top w:val="single" w:sz="4" w:color="666666"/>
              <w:left w:val="single" w:sz="4" w:color="666666"/>
              <w:bottom w:val="single" w:sz="4" w:color="666666"/>
              <w:right w:val="single" w:sz="4" w:color="666666"/>
            </w:tcBorders>
            <w:shd w:fill="F2F2F2" w:val="clear"/>
          </w:tcPr>
          <w:p>
            <w:pPr>
              <w:spacing w:after="40" w:before="40" w:line="252" w:lineRule="auto"/>
            </w:pPr>
            <w:r/>
            <w:r>
              <w:rPr>
                <w:rFonts w:ascii="Times New Roman" w:hAnsi="Times New Roman" w:eastAsia="Times New Roman"/>
                <w:b w:val="0"/>
                <w:sz w:val="20"/>
              </w:rPr>
              <w:t>Неделя без правок стратегии после смены оплаты. Смотреть звонки, не CTR.</w:t>
            </w:r>
          </w:p>
        </w:tc>
      </w:tr>
    </w:tbl>
    <w:p>
      <w:pPr>
        <w:spacing w:after="160"/>
      </w:pPr>
    </w:p>
    <w:p>
      <w:r>
        <w:br w:type="page"/>
      </w:r>
    </w:p>
    <w:p>
      <w:pPr>
        <w:pStyle w:val="Heading1"/>
        <w:spacing w:before="200" w:after="120"/>
      </w:pPr>
      <w:r>
        <w:rPr>
          <w:rFonts w:ascii="Times New Roman" w:hAnsi="Times New Roman" w:eastAsia="Times New Roman"/>
          <w:color w:val="1F4E79"/>
        </w:rPr>
        <w:t>Приложение. Минус-слова одним блоком (копировать в Директ)</w:t>
      </w:r>
    </w:p>
    <w:p>
      <w:pPr>
        <w:spacing w:after="120" w:before="0" w:line="276" w:lineRule="auto"/>
      </w:pPr>
      <w:r>
        <w:rPr>
          <w:rFonts w:ascii="Times New Roman" w:hAnsi="Times New Roman" w:eastAsia="Times New Roman"/>
          <w:b w:val="0"/>
          <w:sz w:val="22"/>
        </w:rPr>
        <w:t>Общий список для обеих кампаний (можно в «минус-фразы кампании»):</w:t>
      </w:r>
    </w:p>
    <w:p>
      <w:pPr>
        <w:spacing w:line="276" w:lineRule="auto"/>
      </w:pPr>
      <w:r>
        <w:rPr>
          <w:rFonts w:ascii="Times New Roman" w:hAnsi="Times New Roman" w:eastAsia="Times New Roman"/>
          <w:b w:val="0"/>
          <w:sz w:val="22"/>
        </w:rPr>
        <w:t>петрович вимос раздолье стройудача технониколь хауберг hauberk klinkerflex клинкерфлекс магнетика амк балтимор karkas лепсари алпан баутекс альта гранд лайн grand line white hills неводекор ленпанель сокол формлайт каталог стройбаза строймагазин леруа оби максидом бауцентр сайдинг виниловый пвх сэндвич блокхаус пеноплекс минвата вата мдф пластик кухня внутренняя внутри балкон камин печь без утеплителя б/у авито ютуб youtube форум вакансии скачать ролики молдова кишинев рязань облицовочный изнутри осб осп отлив дпк</w:t>
      </w:r>
    </w:p>
    <w:p>
      <w:pPr>
        <w:spacing w:after="160" w:before="0" w:line="276" w:lineRule="auto"/>
      </w:pPr>
      <w:r>
        <w:rPr>
          <w:rFonts w:ascii="Times New Roman" w:hAnsi="Times New Roman" w:eastAsia="Times New Roman"/>
          <w:b w:val="0"/>
          <w:sz w:val="22"/>
        </w:rPr>
      </w:r>
    </w:p>
    <w:p>
      <w:pPr>
        <w:spacing w:after="0" w:before="0" w:line="276" w:lineRule="auto"/>
      </w:pPr>
      <w:r>
        <w:rPr>
          <w:rFonts w:ascii="Times New Roman" w:hAnsi="Times New Roman" w:eastAsia="Times New Roman"/>
          <w:b w:val="0"/>
          <w:sz w:val="18"/>
        </w:rPr>
        <w:t>Источник: выгрузка 2026-08-16_16-24-47_medvedy1968.csv (2 109 показов, 72 клика, 59,30 ₽, 1 конверсия) и 4 скриншота стратегии Директа. Отчёт не заменяет мастер отчётов «Площадки» — доменов РСЯ в CSV нет.</w:t>
      </w:r>
    </w:p>
    <w:sectPr w:rsidR="00FC693F" w:rsidRPr="0006063C" w:rsidSect="00034616">
      <w:headerReference w:type="default" r:id="rId9"/>
      <w:footerReference w:type="default" r:id="rId10"/>
      <w:pgSz w:w="11906" w:h="16838"/>
      <w:pgMar w:top="850" w:right="907" w:bottom="907"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95959"/>
        <w:sz w:val="18"/>
      </w:rPr>
      <w:t xml:space="preserve">Анализ двух рекламных кампаний  ·  страница </w:t>
    </w:r>
    <w:r>
      <w:rPr>
        <w:rFonts w:ascii="Times New Roman" w:hAnsi="Times New Roman" w:eastAsia="Times New Roman"/>
        <w:b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95959"/>
        <w:sz w:val="18"/>
      </w:rPr>
      <w:t>КлинкерПрофи / marmara-pro.ru  ·  Яндекс Директ  ·  10–16 августа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