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Полный анализ: Алексум и Tigger</w:t>
      </w:r>
    </w:p>
    <w:p>
      <w:pPr>
        <w:jc w:val="center"/>
      </w:pPr>
      <w:r>
        <w:rPr>
          <w:i/>
        </w:rPr>
        <w:t>Выгрузка vitaminki21 · 09.08.2026 · период 03–09.08.2026</w:t>
      </w:r>
    </w:p>
    <w:p>
      <w:r>
        <w:t>В отчёте две группы премиум-чартера: «Группа - Алексум» и «Яхта Tigger». Объём маленький, конверсий нет. Главные проблемы — низкий CTR, слабая позиция показа и «пустые» показы в галерее услуг.</w:t>
      </w:r>
    </w:p>
    <w:p>
      <w:pPr>
        <w:pStyle w:val="Heading1"/>
      </w:pPr>
      <w:r>
        <w:rPr>
          <w:color w:val="1A477A"/>
        </w:rPr>
        <w:t>1. Сводка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D9E2F3"/>
          </w:tcPr>
          <w:p>
            <w:r>
              <w:rPr>
                <w:b/>
                <w:sz w:val="18"/>
              </w:rPr>
              <w:t>Метрика</w:t>
            </w:r>
          </w:p>
        </w:tc>
        <w:tc>
          <w:tcPr>
            <w:tcW w:type="dxa" w:w="2880"/>
            <w:shd w:fill="D9E2F3"/>
          </w:tcPr>
          <w:p>
            <w:r>
              <w:rPr>
                <w:b/>
                <w:sz w:val="18"/>
              </w:rPr>
              <w:t>Значение</w:t>
            </w:r>
          </w:p>
        </w:tc>
        <w:tc>
          <w:tcPr>
            <w:tcW w:type="dxa" w:w="2880"/>
            <w:shd w:fill="D9E2F3"/>
          </w:tcPr>
          <w:p>
            <w:r>
              <w:rPr>
                <w:b/>
                <w:sz w:val="18"/>
              </w:rPr>
              <w:t>Оценка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Расход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92 ₽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Очень мало для недели VIP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Показы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577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Низкий охват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Клики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~0,7/день — мало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Конверсии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Нет данных для обучения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CTR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0,87%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Плохо (норма Поиска 3–5%+)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0%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CPC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18,3 ₽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Низко для VIP; клики дешёвые/широкие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CPA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Нет конверсий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Ср. позиция показа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6,61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Слабо (цель 2–4)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Ср. позиция клика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3,50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Клики чуть выше, чем показы</w:t>
            </w:r>
          </w:p>
        </w:tc>
      </w:tr>
    </w:tbl>
    <w:p>
      <w:r>
        <w:rPr>
          <w:b/>
        </w:rPr>
        <w:t xml:space="preserve">Вердикт: </w:t>
      </w:r>
      <w:r>
        <w:t>кампании почти не входят в аукцион на хороших местах. Показов много «внизу» и в галерее услуг, кликов мало, броней нет. Это не проблема сезона — проблема релевантности/ставок/формата.</w:t>
      </w:r>
    </w:p>
    <w:p>
      <w:pPr>
        <w:pStyle w:val="Heading1"/>
      </w:pPr>
      <w:r>
        <w:rPr>
          <w:color w:val="1A477A"/>
        </w:rPr>
        <w:t>2. По группам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  <w:shd w:fill="D9E2F3"/>
          </w:tcPr>
          <w:p>
            <w:r>
              <w:rPr>
                <w:b/>
                <w:sz w:val="18"/>
              </w:rPr>
              <w:t>Группа</w:t>
            </w:r>
          </w:p>
        </w:tc>
        <w:tc>
          <w:tcPr>
            <w:tcW w:type="dxa" w:w="1080"/>
            <w:shd w:fill="D9E2F3"/>
          </w:tcPr>
          <w:p>
            <w:r>
              <w:rPr>
                <w:b/>
                <w:sz w:val="18"/>
              </w:rPr>
              <w:t>Расход</w:t>
            </w:r>
          </w:p>
        </w:tc>
        <w:tc>
          <w:tcPr>
            <w:tcW w:type="dxa" w:w="1080"/>
            <w:shd w:fill="D9E2F3"/>
          </w:tcPr>
          <w:p>
            <w:r>
              <w:rPr>
                <w:b/>
                <w:sz w:val="18"/>
              </w:rPr>
              <w:t>Показы</w:t>
            </w:r>
          </w:p>
        </w:tc>
        <w:tc>
          <w:tcPr>
            <w:tcW w:type="dxa" w:w="1080"/>
            <w:shd w:fill="D9E2F3"/>
          </w:tcPr>
          <w:p>
            <w:r>
              <w:rPr>
                <w:b/>
                <w:sz w:val="18"/>
              </w:rPr>
              <w:t>Клики</w:t>
            </w:r>
          </w:p>
        </w:tc>
        <w:tc>
          <w:tcPr>
            <w:tcW w:type="dxa" w:w="1080"/>
            <w:shd w:fill="D9E2F3"/>
          </w:tcPr>
          <w:p>
            <w:r>
              <w:rPr>
                <w:b/>
                <w:sz w:val="18"/>
              </w:rPr>
              <w:t>Конв.</w:t>
            </w:r>
          </w:p>
        </w:tc>
        <w:tc>
          <w:tcPr>
            <w:tcW w:type="dxa" w:w="1080"/>
            <w:shd w:fill="D9E2F3"/>
          </w:tcPr>
          <w:p>
            <w:r>
              <w:rPr>
                <w:b/>
                <w:sz w:val="18"/>
              </w:rPr>
              <w:t>CTR</w:t>
            </w:r>
          </w:p>
        </w:tc>
        <w:tc>
          <w:tcPr>
            <w:tcW w:type="dxa" w:w="1080"/>
            <w:shd w:fill="D9E2F3"/>
          </w:tcPr>
          <w:p>
            <w:r>
              <w:rPr>
                <w:b/>
                <w:sz w:val="18"/>
              </w:rPr>
              <w:t>CPC</w:t>
            </w:r>
          </w:p>
        </w:tc>
        <w:tc>
          <w:tcPr>
            <w:tcW w:type="dxa" w:w="1080"/>
            <w:shd w:fill="D9E2F3"/>
          </w:tcPr>
          <w:p>
            <w:r>
              <w:rPr>
                <w:b/>
                <w:sz w:val="18"/>
              </w:rPr>
              <w:t>Поз. показа</w:t>
            </w:r>
          </w:p>
        </w:tc>
      </w:tr>
      <w:tr>
        <w:tc>
          <w:tcPr>
            <w:tcW w:type="dxa" w:w="1080"/>
          </w:tcPr>
          <w:p>
            <w:r>
              <w:rPr>
                <w:sz w:val="18"/>
              </w:rPr>
              <w:t>Группа - Алексум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92 ₽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449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0,89%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22,9 ₽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6,67</w:t>
            </w:r>
          </w:p>
        </w:tc>
      </w:tr>
      <w:tr>
        <w:tc>
          <w:tcPr>
            <w:tcW w:type="dxa" w:w="1080"/>
          </w:tcPr>
          <w:p>
            <w:r>
              <w:rPr>
                <w:sz w:val="18"/>
              </w:rPr>
              <w:t>Яхта Tigger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0 ₽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128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0,78%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0 ₽*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7,20</w:t>
            </w:r>
          </w:p>
        </w:tc>
      </w:tr>
    </w:tbl>
    <w:p>
      <w:r>
        <w:t>* У Tigger расход 0 при клике типичен для оплаты «за конверсии»: списания нет без цели. Показы есть, но позиция и CTR слабые — объявления почти не конкурируют.</w:t>
      </w:r>
    </w:p>
    <w:p>
      <w:pPr>
        <w:pStyle w:val="Heading1"/>
      </w:pPr>
      <w:r>
        <w:rPr>
          <w:color w:val="1A477A"/>
        </w:rPr>
        <w:t>3. Площадки и размещения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fill="D9E2F3"/>
          </w:tcPr>
          <w:p>
            <w:r>
              <w:rPr>
                <w:b/>
                <w:sz w:val="18"/>
              </w:rPr>
              <w:t>Площадка</w:t>
            </w:r>
          </w:p>
        </w:tc>
        <w:tc>
          <w:tcPr>
            <w:tcW w:type="dxa" w:w="1440"/>
            <w:shd w:fill="D9E2F3"/>
          </w:tcPr>
          <w:p>
            <w:r>
              <w:rPr>
                <w:b/>
                <w:sz w:val="18"/>
              </w:rPr>
              <w:t>Расход</w:t>
            </w:r>
          </w:p>
        </w:tc>
        <w:tc>
          <w:tcPr>
            <w:tcW w:type="dxa" w:w="1440"/>
            <w:shd w:fill="D9E2F3"/>
          </w:tcPr>
          <w:p>
            <w:r>
              <w:rPr>
                <w:b/>
                <w:sz w:val="18"/>
              </w:rPr>
              <w:t>Показы</w:t>
            </w:r>
          </w:p>
        </w:tc>
        <w:tc>
          <w:tcPr>
            <w:tcW w:type="dxa" w:w="1440"/>
            <w:shd w:fill="D9E2F3"/>
          </w:tcPr>
          <w:p>
            <w:r>
              <w:rPr>
                <w:b/>
                <w:sz w:val="18"/>
              </w:rPr>
              <w:t>Клики</w:t>
            </w:r>
          </w:p>
        </w:tc>
        <w:tc>
          <w:tcPr>
            <w:tcW w:type="dxa" w:w="1440"/>
            <w:shd w:fill="D9E2F3"/>
          </w:tcPr>
          <w:p>
            <w:r>
              <w:rPr>
                <w:b/>
                <w:sz w:val="18"/>
              </w:rPr>
              <w:t>CTR</w:t>
            </w:r>
          </w:p>
        </w:tc>
        <w:tc>
          <w:tcPr>
            <w:tcW w:type="dxa" w:w="1440"/>
            <w:shd w:fill="D9E2F3"/>
          </w:tcPr>
          <w:p>
            <w:r>
              <w:rPr>
                <w:b/>
                <w:sz w:val="18"/>
              </w:rPr>
              <w:t>Конв.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Поиск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56 ₽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550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0,73%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0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Сети (РСЯ)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36 ₽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27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3,7%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0</w:t>
            </w:r>
          </w:p>
        </w:tc>
      </w:tr>
    </w:tbl>
    <w:p>
      <w:pPr>
        <w:pStyle w:val="Heading2"/>
      </w:pPr>
      <w:r>
        <w:rPr>
          <w:color w:val="1A477A"/>
        </w:rPr>
        <w:t>Виды размещения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D9E2F3"/>
          </w:tcPr>
          <w:p>
            <w:r>
              <w:rPr>
                <w:b/>
                <w:sz w:val="18"/>
              </w:rPr>
              <w:t>Размещение</w:t>
            </w:r>
          </w:p>
        </w:tc>
        <w:tc>
          <w:tcPr>
            <w:tcW w:type="dxa" w:w="1728"/>
            <w:shd w:fill="D9E2F3"/>
          </w:tcPr>
          <w:p>
            <w:r>
              <w:rPr>
                <w:b/>
                <w:sz w:val="18"/>
              </w:rPr>
              <w:t>Показы</w:t>
            </w:r>
          </w:p>
        </w:tc>
        <w:tc>
          <w:tcPr>
            <w:tcW w:type="dxa" w:w="1728"/>
            <w:shd w:fill="D9E2F3"/>
          </w:tcPr>
          <w:p>
            <w:r>
              <w:rPr>
                <w:b/>
                <w:sz w:val="18"/>
              </w:rPr>
              <w:t>Клики</w:t>
            </w:r>
          </w:p>
        </w:tc>
        <w:tc>
          <w:tcPr>
            <w:tcW w:type="dxa" w:w="1728"/>
            <w:shd w:fill="D9E2F3"/>
          </w:tcPr>
          <w:p>
            <w:r>
              <w:rPr>
                <w:b/>
                <w:sz w:val="18"/>
              </w:rPr>
              <w:t>Расход</w:t>
            </w:r>
          </w:p>
        </w:tc>
        <w:tc>
          <w:tcPr>
            <w:tcW w:type="dxa" w:w="1728"/>
            <w:shd w:fill="D9E2F3"/>
          </w:tcPr>
          <w:p>
            <w:r>
              <w:rPr>
                <w:b/>
                <w:sz w:val="18"/>
              </w:rPr>
              <w:t>Вывод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Галерея услуг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384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 ₽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Критично: 67% показов впустую — ВЫКЛЮЧИТЬ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Спецразмещение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54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56 ₽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Единственный рабочий блок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Прочее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84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36 ₽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Часть РСЯ / низкий блок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Карты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39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 ₽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Пока без кликов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Товарная галерея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 ₽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Мало данных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Динамические места / список орг.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 ₽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Мало данных</w:t>
            </w:r>
          </w:p>
        </w:tc>
      </w:tr>
    </w:tbl>
    <w:p>
      <w:pPr>
        <w:pStyle w:val="Heading1"/>
      </w:pPr>
      <w:r>
        <w:rPr>
          <w:color w:val="1A477A"/>
        </w:rPr>
        <w:t>4. Позиция показа — динамика</w:t>
      </w:r>
    </w:p>
    <w:p>
      <w:r>
        <w:t>Чем меньше число, тем выше в выдаче. Средняя 6–7 = в основном гарантийные/нижние блоки, не спецразмещение.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D9E2F3"/>
          </w:tcPr>
          <w:p>
            <w:r>
              <w:rPr>
                <w:b/>
                <w:sz w:val="18"/>
              </w:rPr>
              <w:t>Период</w:t>
            </w:r>
          </w:p>
        </w:tc>
        <w:tc>
          <w:tcPr>
            <w:tcW w:type="dxa" w:w="1728"/>
            <w:shd w:fill="D9E2F3"/>
          </w:tcPr>
          <w:p>
            <w:r>
              <w:rPr>
                <w:b/>
                <w:sz w:val="18"/>
              </w:rPr>
              <w:t>Поз. показа</w:t>
            </w:r>
          </w:p>
        </w:tc>
        <w:tc>
          <w:tcPr>
            <w:tcW w:type="dxa" w:w="1728"/>
            <w:shd w:fill="D9E2F3"/>
          </w:tcPr>
          <w:p>
            <w:r>
              <w:rPr>
                <w:b/>
                <w:sz w:val="18"/>
              </w:rPr>
              <w:t>Поз. клика</w:t>
            </w:r>
          </w:p>
        </w:tc>
        <w:tc>
          <w:tcPr>
            <w:tcW w:type="dxa" w:w="1728"/>
            <w:shd w:fill="D9E2F3"/>
          </w:tcPr>
          <w:p>
            <w:r>
              <w:rPr>
                <w:b/>
                <w:sz w:val="18"/>
              </w:rPr>
              <w:t>CTR Поиск</w:t>
            </w:r>
          </w:p>
        </w:tc>
        <w:tc>
          <w:tcPr>
            <w:tcW w:type="dxa" w:w="1728"/>
            <w:shd w:fill="D9E2F3"/>
          </w:tcPr>
          <w:p>
            <w:r>
              <w:rPr>
                <w:b/>
                <w:sz w:val="18"/>
              </w:rPr>
              <w:t>Конв.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03–05.08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6,62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2,67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0,81%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07–09.08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5,95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6,00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0,68%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</w:t>
            </w:r>
          </w:p>
        </w:tc>
      </w:tr>
    </w:tbl>
    <w:p>
      <w:pPr>
        <w:pStyle w:val="Heading2"/>
      </w:pPr>
      <w:r>
        <w:rPr>
          <w:color w:val="1A477A"/>
        </w:rPr>
        <w:t>По дням (Поиск)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D9E2F3"/>
          </w:tcPr>
          <w:p>
            <w:r>
              <w:rPr>
                <w:b/>
                <w:sz w:val="18"/>
              </w:rPr>
              <w:t>Дата</w:t>
            </w:r>
          </w:p>
        </w:tc>
        <w:tc>
          <w:tcPr>
            <w:tcW w:type="dxa" w:w="1728"/>
            <w:shd w:fill="D9E2F3"/>
          </w:tcPr>
          <w:p>
            <w:r>
              <w:rPr>
                <w:b/>
                <w:sz w:val="18"/>
              </w:rPr>
              <w:t>Поз. показа</w:t>
            </w:r>
          </w:p>
        </w:tc>
        <w:tc>
          <w:tcPr>
            <w:tcW w:type="dxa" w:w="1728"/>
            <w:shd w:fill="D9E2F3"/>
          </w:tcPr>
          <w:p>
            <w:r>
              <w:rPr>
                <w:b/>
                <w:sz w:val="18"/>
              </w:rPr>
              <w:t>Показы</w:t>
            </w:r>
          </w:p>
        </w:tc>
        <w:tc>
          <w:tcPr>
            <w:tcW w:type="dxa" w:w="1728"/>
            <w:shd w:fill="D9E2F3"/>
          </w:tcPr>
          <w:p>
            <w:r>
              <w:rPr>
                <w:b/>
                <w:sz w:val="18"/>
              </w:rPr>
              <w:t>Клики</w:t>
            </w:r>
          </w:p>
        </w:tc>
        <w:tc>
          <w:tcPr>
            <w:tcW w:type="dxa" w:w="1728"/>
            <w:shd w:fill="D9E2F3"/>
          </w:tcPr>
          <w:p>
            <w:r>
              <w:rPr>
                <w:b/>
                <w:sz w:val="18"/>
              </w:rPr>
              <w:t>Расход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03.08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6,78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139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 ₽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04.08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6,36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147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32 ₽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05.08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6,82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84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24 ₽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06.08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13,85*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32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 ₽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07.08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7,91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63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 ₽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08.08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4,56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72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 ₽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09.08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5,38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13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 ₽</w:t>
            </w:r>
          </w:p>
        </w:tc>
      </w:tr>
    </w:tbl>
    <w:p>
      <w:r>
        <w:t>* 06.08 просадка из‑за Tigger (позиция ~16 в день запуска/ранних показов).</w:t>
      </w:r>
    </w:p>
    <w:p>
      <w:pPr>
        <w:pStyle w:val="Heading2"/>
      </w:pPr>
      <w:r>
        <w:rPr>
          <w:color w:val="1A477A"/>
        </w:rPr>
        <w:t>Алексум vs Tigger — позиция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D9E2F3"/>
          </w:tcPr>
          <w:p>
            <w:r>
              <w:rPr>
                <w:b/>
                <w:sz w:val="18"/>
              </w:rPr>
              <w:t>Группа</w:t>
            </w:r>
          </w:p>
        </w:tc>
        <w:tc>
          <w:tcPr>
            <w:tcW w:type="dxa" w:w="2160"/>
            <w:shd w:fill="D9E2F3"/>
          </w:tcPr>
          <w:p>
            <w:r>
              <w:rPr>
                <w:b/>
                <w:sz w:val="18"/>
              </w:rPr>
              <w:t>Ср. поз. показа</w:t>
            </w:r>
          </w:p>
        </w:tc>
        <w:tc>
          <w:tcPr>
            <w:tcW w:type="dxa" w:w="2160"/>
            <w:shd w:fill="D9E2F3"/>
          </w:tcPr>
          <w:p>
            <w:r>
              <w:rPr>
                <w:b/>
                <w:sz w:val="18"/>
              </w:rPr>
              <w:t>Тренд</w:t>
            </w:r>
          </w:p>
        </w:tc>
        <w:tc>
          <w:tcPr>
            <w:tcW w:type="dxa" w:w="2160"/>
            <w:shd w:fill="D9E2F3"/>
          </w:tcPr>
          <w:p>
            <w:r>
              <w:rPr>
                <w:b/>
                <w:sz w:val="18"/>
              </w:rPr>
              <w:t>Оценка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Алексум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6,67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Стабильно низко (6,3–7,2)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Не конкурирует за верх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Tigger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7,20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06.08: 16 → 08.08: 3,2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Улучшение в конце, но кликов нет</w:t>
            </w:r>
          </w:p>
        </w:tc>
      </w:tr>
    </w:tbl>
    <w:p>
      <w:r>
        <w:rPr>
          <w:b/>
        </w:rPr>
        <w:t xml:space="preserve">Цель по позиции: </w:t>
      </w:r>
      <w:r>
        <w:t>средняя позиция показа 2,5–4,0 и доля спецразмещения &gt;40% показов Поиска. Сейчас спецразмещение = 54 из 550 показов Поиска (~10%) — этого мало.</w:t>
      </w:r>
    </w:p>
    <w:p>
      <w:pPr>
        <w:pStyle w:val="Heading1"/>
      </w:pPr>
      <w:r>
        <w:rPr>
          <w:color w:val="1A477A"/>
        </w:rPr>
        <w:t>5. CTR, запросы, объявления</w:t>
      </w:r>
    </w:p>
    <w:p>
      <w:pPr>
        <w:pStyle w:val="Heading2"/>
      </w:pPr>
      <w:r>
        <w:rPr>
          <w:color w:val="1A477A"/>
        </w:rPr>
        <w:t>Поисковые запросы с кликами (все без конверсий)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D9E2F3"/>
          </w:tcPr>
          <w:p>
            <w:r>
              <w:rPr>
                <w:b/>
                <w:sz w:val="18"/>
              </w:rPr>
              <w:t>Запрос</w:t>
            </w:r>
          </w:p>
        </w:tc>
        <w:tc>
          <w:tcPr>
            <w:tcW w:type="dxa" w:w="2160"/>
            <w:shd w:fill="D9E2F3"/>
          </w:tcPr>
          <w:p>
            <w:r>
              <w:rPr>
                <w:b/>
                <w:sz w:val="18"/>
              </w:rPr>
              <w:t>Клики</w:t>
            </w:r>
          </w:p>
        </w:tc>
        <w:tc>
          <w:tcPr>
            <w:tcW w:type="dxa" w:w="2160"/>
            <w:shd w:fill="D9E2F3"/>
          </w:tcPr>
          <w:p>
            <w:r>
              <w:rPr>
                <w:b/>
                <w:sz w:val="18"/>
              </w:rPr>
              <w:t>Расход</w:t>
            </w:r>
          </w:p>
        </w:tc>
        <w:tc>
          <w:tcPr>
            <w:tcW w:type="dxa" w:w="2160"/>
            <w:shd w:fill="D9E2F3"/>
          </w:tcPr>
          <w:p>
            <w:r>
              <w:rPr>
                <w:b/>
                <w:sz w:val="18"/>
              </w:rPr>
              <w:t>Комментарий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день на частной яхте с пикником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31 ₽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Близко к VIP — ок по смыслу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аренда корабля сочи адлер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24 ₽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Слабый интент («корабль») — минус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вечеринки на яхте сочи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 ₽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Ок для Алексум/корпоратив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аренда яхты сочи цена с капитаном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0 ₽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Целевой — усилить</w:t>
            </w:r>
          </w:p>
        </w:tc>
      </w:tr>
    </w:tbl>
    <w:p>
      <w:pPr>
        <w:pStyle w:val="Heading2"/>
      </w:pPr>
      <w:r>
        <w:rPr>
          <w:color w:val="1A477A"/>
        </w:rPr>
        <w:t>Категории автотаргетинга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D9E2F3"/>
          </w:tcPr>
          <w:p>
            <w:r>
              <w:rPr>
                <w:b/>
                <w:sz w:val="18"/>
              </w:rPr>
              <w:t>Категория</w:t>
            </w:r>
          </w:p>
        </w:tc>
        <w:tc>
          <w:tcPr>
            <w:tcW w:type="dxa" w:w="2160"/>
            <w:shd w:fill="D9E2F3"/>
          </w:tcPr>
          <w:p>
            <w:r>
              <w:rPr>
                <w:b/>
                <w:sz w:val="18"/>
              </w:rPr>
              <w:t>Показы</w:t>
            </w:r>
          </w:p>
        </w:tc>
        <w:tc>
          <w:tcPr>
            <w:tcW w:type="dxa" w:w="2160"/>
            <w:shd w:fill="D9E2F3"/>
          </w:tcPr>
          <w:p>
            <w:r>
              <w:rPr>
                <w:b/>
                <w:sz w:val="18"/>
              </w:rPr>
              <w:t>Клики</w:t>
            </w:r>
          </w:p>
        </w:tc>
        <w:tc>
          <w:tcPr>
            <w:tcW w:type="dxa" w:w="2160"/>
            <w:shd w:fill="D9E2F3"/>
          </w:tcPr>
          <w:p>
            <w:r>
              <w:rPr>
                <w:b/>
                <w:sz w:val="18"/>
              </w:rPr>
              <w:t>Расход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Целевые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398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0 ₽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Сопутствующие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103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0 ₽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Широкие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32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56 ₽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Альтернативные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16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0 ₽</w:t>
            </w:r>
          </w:p>
        </w:tc>
      </w:tr>
    </w:tbl>
    <w:p>
      <w:r>
        <w:t>Почти все клики и расход — из «Широких». «Целевые» дают показы без кликов → объявления/креатив не цепляют или позиция слишком низкая на целевых запросах.</w:t>
      </w:r>
    </w:p>
    <w:p>
      <w:pPr>
        <w:pStyle w:val="Heading2"/>
      </w:pPr>
      <w:r>
        <w:rPr>
          <w:color w:val="1A477A"/>
        </w:rPr>
        <w:t>Заголовки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D9E2F3"/>
          </w:tcPr>
          <w:p>
            <w:r>
              <w:rPr>
                <w:b/>
                <w:sz w:val="18"/>
              </w:rPr>
              <w:t>Заголовок</w:t>
            </w:r>
          </w:p>
        </w:tc>
        <w:tc>
          <w:tcPr>
            <w:tcW w:type="dxa" w:w="1728"/>
            <w:shd w:fill="D9E2F3"/>
          </w:tcPr>
          <w:p>
            <w:r>
              <w:rPr>
                <w:b/>
                <w:sz w:val="18"/>
              </w:rPr>
              <w:t>Показы</w:t>
            </w:r>
          </w:p>
        </w:tc>
        <w:tc>
          <w:tcPr>
            <w:tcW w:type="dxa" w:w="1728"/>
            <w:shd w:fill="D9E2F3"/>
          </w:tcPr>
          <w:p>
            <w:r>
              <w:rPr>
                <w:b/>
                <w:sz w:val="18"/>
              </w:rPr>
              <w:t>Клики</w:t>
            </w:r>
          </w:p>
        </w:tc>
        <w:tc>
          <w:tcPr>
            <w:tcW w:type="dxa" w:w="1728"/>
            <w:shd w:fill="D9E2F3"/>
          </w:tcPr>
          <w:p>
            <w:r>
              <w:rPr>
                <w:b/>
                <w:sz w:val="18"/>
              </w:rPr>
              <w:t>CTR</w:t>
            </w:r>
          </w:p>
        </w:tc>
        <w:tc>
          <w:tcPr>
            <w:tcW w:type="dxa" w:w="1728"/>
            <w:shd w:fill="D9E2F3"/>
          </w:tcPr>
          <w:p>
            <w:r>
              <w:rPr>
                <w:b/>
                <w:sz w:val="18"/>
              </w:rPr>
              <w:t>Замечание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Премиум-чартер «Алексум» — от 2 часов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307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0,3%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Много показов, почти нет кликов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Фуршеты, корпоративы… Алексум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113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0,9%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Узкий оффер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Аренда яхты премиум-класса Alexum…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18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11%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Лучший CTR — масштабировать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Tigger бизнес-класса…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15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6,7%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«Бизнес-класс» заменить на премиум/VIP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Azimut 68 Tigger private charter…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90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0%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Англ. private charter слабо для РФ</w:t>
            </w:r>
          </w:p>
        </w:tc>
      </w:tr>
    </w:tbl>
    <w:p>
      <w:pPr>
        <w:pStyle w:val="Heading1"/>
      </w:pPr>
      <w:r>
        <w:rPr>
          <w:color w:val="1A477A"/>
        </w:rPr>
        <w:t>6. Аудитории</w:t>
      </w:r>
    </w:p>
    <w:p>
      <w:pPr>
        <w:pStyle w:val="ListBullet"/>
      </w:pPr>
      <w:r>
        <w:t>Платежеспособность топ 1%: 91 ₽ из 92 ₽ расхода, CTR 4% — правильный сегмент, но 0 конверсий.</w:t>
      </w:r>
    </w:p>
    <w:p>
      <w:pPr>
        <w:pStyle w:val="ListBullet"/>
      </w:pPr>
      <w:r>
        <w:t>Возраст 25–54 — основной; 18–24 можно −50…−100%.</w:t>
      </w:r>
    </w:p>
    <w:p>
      <w:pPr>
        <w:pStyle w:val="ListBullet"/>
      </w:pPr>
      <w:r>
        <w:t>Мужчины чуть больше расхода — без выводов при 5 кликах.</w:t>
      </w:r>
    </w:p>
    <w:p>
      <w:pPr>
        <w:pStyle w:val="Heading1"/>
      </w:pPr>
      <w:r>
        <w:rPr>
          <w:color w:val="1A477A"/>
        </w:rPr>
        <w:t>7. Рекомендации (приоритет)</w:t>
      </w:r>
    </w:p>
    <w:p>
      <w:pPr>
        <w:pStyle w:val="Heading2"/>
      </w:pPr>
      <w:r>
        <w:rPr>
          <w:color w:val="1A477A"/>
        </w:rPr>
        <w:t>Сделать сразу</w:t>
      </w:r>
    </w:p>
    <w:p>
      <w:pPr>
        <w:pStyle w:val="ListBullet"/>
      </w:pPr>
      <w:r>
        <w:rPr>
          <w:b/>
        </w:rPr>
        <w:t xml:space="preserve">1. </w:t>
      </w:r>
      <w:r>
        <w:t>Галерея услуг — ВЫКЛЮЧИТЬ в кампаниях Алексум/Tigger (384 показа, 0 кликов).</w:t>
      </w:r>
    </w:p>
    <w:p>
      <w:pPr>
        <w:pStyle w:val="ListBullet"/>
      </w:pPr>
      <w:r>
        <w:rPr>
          <w:b/>
        </w:rPr>
        <w:t xml:space="preserve">2. </w:t>
      </w:r>
      <w:r>
        <w:t>Заменить в объявлениях «бизнес-класса» → «премиум-класса» / «VIP» (Tigger и Алексум).</w:t>
      </w:r>
    </w:p>
    <w:p>
      <w:pPr>
        <w:pStyle w:val="ListBullet"/>
      </w:pPr>
      <w:r>
        <w:rPr>
          <w:b/>
        </w:rPr>
        <w:t xml:space="preserve">3. </w:t>
      </w:r>
      <w:r>
        <w:t>Минус-фразы: -корабл -теплоход -экскурсия -дешев -недорого -группов -банан.</w:t>
      </w:r>
    </w:p>
    <w:p>
      <w:pPr>
        <w:pStyle w:val="ListBullet"/>
      </w:pPr>
      <w:r>
        <w:rPr>
          <w:b/>
        </w:rPr>
        <w:t xml:space="preserve">4. </w:t>
      </w:r>
      <w:r>
        <w:t>Автотаргетинг: Альтернативные и Сопутствующие — ВЫКЛ; Широкие — ограничить.</w:t>
      </w:r>
    </w:p>
    <w:p>
      <w:pPr>
        <w:pStyle w:val="ListBullet"/>
      </w:pPr>
      <w:r>
        <w:rPr>
          <w:b/>
        </w:rPr>
        <w:t xml:space="preserve">5. </w:t>
      </w:r>
      <w:r>
        <w:t>Усилить заголовок-победитель: «Аренда яхты премиум-класса … от 2 часов» + варианты с ценой «от 40 000 / от 50 000 ₽».</w:t>
      </w:r>
    </w:p>
    <w:p>
      <w:pPr>
        <w:pStyle w:val="Heading2"/>
      </w:pPr>
      <w:r>
        <w:rPr>
          <w:color w:val="1A477A"/>
        </w:rPr>
        <w:t>Позиция и ставки</w:t>
      </w:r>
    </w:p>
    <w:p>
      <w:pPr>
        <w:pStyle w:val="ListBullet"/>
      </w:pPr>
      <w:r>
        <w:t>При оплате за конверсии и 0 конверсий алгоритм не учится и не поднимает позиции. Варианты:</w:t>
      </w:r>
    </w:p>
    <w:p>
      <w:pPr>
        <w:pStyle w:val="ListBullet"/>
      </w:pPr>
      <w:r>
        <w:t>A) Временно «Максимум конверсий, оплата за клики» + целевая цена конверсии 300–500 ₽ (VIP), бюджет 5–7 тыс. ₽/нед на группу — чтобы набрать 10+ контактов.</w:t>
      </w:r>
    </w:p>
    <w:p>
      <w:pPr>
        <w:pStyle w:val="ListBullet"/>
      </w:pPr>
      <w:r>
        <w:t>B) Оставить оплату за конверсии, но поднять цены целей до Телефон 300–400 ₽, мессенджеры 200–250 ₽ (иначе VIP-аукцион не бить).</w:t>
      </w:r>
    </w:p>
    <w:p>
      <w:pPr>
        <w:pStyle w:val="ListBullet"/>
      </w:pPr>
      <w:r>
        <w:t>Цель: позиция показа 2,5–4 и CTR Поиска ≥2%.</w:t>
      </w:r>
    </w:p>
    <w:p>
      <w:pPr>
        <w:pStyle w:val="Heading2"/>
      </w:pPr>
      <w:r>
        <w:rPr>
          <w:color w:val="1A477A"/>
        </w:rPr>
        <w:t>Креатив и посадка</w:t>
      </w:r>
    </w:p>
    <w:p>
      <w:pPr>
        <w:pStyle w:val="ListBullet"/>
      </w:pPr>
      <w:r>
        <w:t>Tigger: креатив с самой яхтой (не только lifestyle); убрать «бизнес-класс» и слабый English-only.</w:t>
      </w:r>
    </w:p>
    <w:p>
      <w:pPr>
        <w:pStyle w:val="ListBullet"/>
      </w:pPr>
      <w:r>
        <w:t>Алексум: меньше акцент только на фуршеты; добавить «private charter», «Морпорт Сочи», «без группы».</w:t>
      </w:r>
    </w:p>
    <w:p>
      <w:pPr>
        <w:pStyle w:val="ListBullet"/>
      </w:pPr>
      <w:r>
        <w:t>Проверить смарт-центры и что текст не перекрывает яхту.</w:t>
      </w:r>
    </w:p>
    <w:p>
      <w:pPr>
        <w:pStyle w:val="ListBullet"/>
      </w:pPr>
      <w:r>
        <w:t>Посадка: /alexum и /yacht_tigger — телефон/MAX выше первого экрана, цена «от», кнопка «Забронировать».</w:t>
      </w:r>
    </w:p>
    <w:p>
      <w:pPr>
        <w:pStyle w:val="Heading2"/>
      </w:pPr>
      <w:r>
        <w:rPr>
          <w:color w:val="1A477A"/>
        </w:rPr>
        <w:t>РСЯ</w:t>
      </w:r>
    </w:p>
    <w:p>
      <w:pPr>
        <w:pStyle w:val="ListBullet"/>
      </w:pPr>
      <w:r>
        <w:t>1 клик с yandex.ru за 36 ₽ без конверсии — не масштабировать РСЯ для VIP, пока Поиск не даст 5+ контактов.</w:t>
      </w:r>
    </w:p>
    <w:p>
      <w:pPr>
        <w:pStyle w:val="ListBullet"/>
      </w:pPr>
      <w:r>
        <w:t>Исключить orgs.biz, новостные площадки по мере появления кликов без заявок.</w:t>
      </w:r>
    </w:p>
    <w:p>
      <w:pPr>
        <w:pStyle w:val="Heading1"/>
      </w:pPr>
      <w:r>
        <w:rPr>
          <w:color w:val="1A477A"/>
        </w:rPr>
        <w:t>8. План на 7 дней</w:t>
      </w:r>
    </w:p>
    <w:p>
      <w:pPr>
        <w:pStyle w:val="ListBullet"/>
      </w:pPr>
      <w:r>
        <w:t>День 1: выключить галерею услуг; правка заголовков (премиум/VIP); минус «корабль».</w:t>
      </w:r>
    </w:p>
    <w:p>
      <w:pPr>
        <w:pStyle w:val="ListBullet"/>
      </w:pPr>
      <w:r>
        <w:t>День 2: поднять цены целей или перейти на оплату за клики с CPA 300–500 ₽.</w:t>
      </w:r>
    </w:p>
    <w:p>
      <w:pPr>
        <w:pStyle w:val="ListBullet"/>
      </w:pPr>
      <w:r>
        <w:t>День 3–4: контроль позиции и CTR; добавить 2–3 заголовка с ценой и «Сириус/Морпорт».</w:t>
      </w:r>
    </w:p>
    <w:p>
      <w:pPr>
        <w:pStyle w:val="ListBullet"/>
      </w:pPr>
      <w:r>
        <w:t>День 5–7: при ≥5 контактах — ужесточить автотаргетинг; при 0 контактах — проверить цели Метрики и модерацию объявлений.</w:t>
      </w:r>
    </w:p>
    <w:p>
      <w:pPr>
        <w:pStyle w:val="Heading1"/>
      </w:pPr>
      <w:r>
        <w:rPr>
          <w:color w:val="1A477A"/>
        </w:rPr>
        <w:t>9. Итог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D9E2F3"/>
          </w:tcPr>
          <w:p>
            <w:r>
              <w:rPr>
                <w:b/>
                <w:sz w:val="18"/>
              </w:rPr>
              <w:t>Вопрос</w:t>
            </w:r>
          </w:p>
        </w:tc>
        <w:tc>
          <w:tcPr>
            <w:tcW w:type="dxa" w:w="4320"/>
            <w:shd w:fill="D9E2F3"/>
          </w:tcPr>
          <w:p>
            <w:r>
              <w:rPr>
                <w:b/>
                <w:sz w:val="18"/>
              </w:rPr>
              <w:t>Ответ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CTR нормальный?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Нет — 0,87% критично мало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Позиция нормальная?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Нет — 6,6; нужно 2,5–4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Ставки/CPC?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CPC низкий, но аукцион не выигрывается на целевых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Конверсии?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0 — обучение стратегии фактически не идёт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Главное улучшить?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Галерея услуг ВЫКЛ + премиум-заголовки + цены целей/оплата за клики для входа в спецразмещение</w:t>
            </w:r>
          </w:p>
        </w:tc>
      </w:tr>
    </w:tbl>
    <w:p/>
    <w:p>
      <w:r>
        <w:rPr>
          <w:i/>
          <w:sz w:val="18"/>
        </w:rPr>
        <w:t>Файл: Analiz_RK_Alexum_Tigger_2026-08-09.docx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