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Нестыковки Директа, 31 октября 2026</w:t>
      </w:r>
    </w:p>
    <w:p>
      <w:r>
        <w:rPr>
          <w:rFonts w:ascii="Calibri" w:hAnsi="Calibri"/>
          <w:sz w:val="22"/>
        </w:rPr>
        <w:t>Кампания № 713632237. Выходы 8:00, 11:00 и 13:40 стоят на странице, в текстах G1–G3 и G10 и в ссылках кампании. G5 берёт ссылки кампании. Телефоны и старый список минусов кампании не разбираются.</w:t>
      </w:r>
    </w:p>
    <w:p>
      <w:pPr>
        <w:pStyle w:val="Heading1"/>
      </w:pPr>
      <w:r>
        <w:t>Нестыковки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Ключ G10 «рыбалка с яхты сочи» показывает групповой катамаран за 2 800 ₽. В G1–G3, G5 и G9 запрос закрыт минусом «-яхты». Лодка — катамаран.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Ключ G10 «рыбалка хоста море» ищет рыбалку в Хосте. Выход из Имеретинского порта в открытое море.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Ключ G10 «рыбалка в черном море» в кавычках ловит запрос без города, по всему берегу.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Ссылка G9 «Причал», если её не меняли, пишет Парусная, 1. На странице и в ссылке кампании причал — Голубая, 1, линия 2.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На ключах ставриды, кефали и саргана минус «-катер» отсекает «на катере». Отдельные ключи есть только в форме «с катера». Запрос «рыбалка на ставриду на катере сочи» группа не берёт.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На карточке ставриды лучший клёв указан рано утром или вечером. Выход в 8:00 на утро похож. Вечернего выхода нет: последний в 13:40.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Карточка кефали описывает лов у бун и в устьях. Выход — катамаран в открытое море.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В тексте G5 по-прежнему названы только ставрида и кефаль. Сарган есть в заголовке и в сезонной ссылке.</w:t>
      </w:r>
    </w:p>
    <w:p>
      <w:pPr>
        <w:pStyle w:val="Heading1"/>
      </w:pPr>
      <w:r>
        <w:t>Статистика 31 октября</w:t>
      </w:r>
    </w:p>
    <w:p>
      <w:r>
        <w:rPr>
          <w:rFonts w:ascii="Calibri" w:hAnsi="Calibri"/>
          <w:sz w:val="22"/>
        </w:rPr>
        <w:t>196 показов, 4 клика, 0 конверсий, расход 0 ₽: оплата за конверсии. Поиск 53 показа и 1 клик, сети 143 показа и 3 клика.</w:t>
      </w:r>
    </w:p>
    <w:p>
      <w:r>
        <w:rPr>
          <w:rFonts w:ascii="Calibri" w:hAnsi="Calibri"/>
          <w:sz w:val="22"/>
        </w:rPr>
        <w:t>Широкие запросы оставляем включёнными. За день они дали 25 показов и 1 клик, и этот клик — «платная рыбалка сочи». Вместе с ними пришли аренда, КМВ, Ахтуба, судак и форель. Это закрывается минусами, а не выключением широких. Строки «сопутствующие» в отчёте — семантические показы по вашим ключам. Переключатель сопутствующих в автотаргетинге при этом выключен.</w:t>
      </w:r>
    </w:p>
    <w:p>
      <w:r>
        <w:rPr>
          <w:rFonts w:ascii="Calibri" w:hAnsi="Calibri"/>
          <w:sz w:val="22"/>
        </w:rPr>
        <w:t>Корректировку на 55+ не ставим. Из 107 показов этого возраста 102 пришли из сетей, в поиске их 5. В поиске больше объём у 35–44 лет (23 показа) и 25–34 (13). Конверсий нет ни в одном возрасте, повышать цену конверсии для 55+ не на чем.</w:t>
      </w:r>
    </w:p>
    <w:p>
      <w:r>
        <w:rPr>
          <w:rFonts w:ascii="Calibri" w:hAnsi="Calibri"/>
          <w:sz w:val="22"/>
        </w:rPr>
        <w:t>Минусы к добавлению в кампанию: -камбала, -мацеста, -волнорез, -чебурашка, -акваланг, -баренцев, -ахтуба, -судак, -кмв, -кубань, -форелевая, -развлечения, -прокат, -форум, -альфа. Латинское -kmv запрос «кмв» не закрыло. -аренда не ставить: она погасит ключи аренды в G9. -альфа — если катамаран «Альфа» не ваш.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