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1A3A5C"/>
          <w:sz w:val="36"/>
        </w:rPr>
        <w:t>Яндекс Директ: стратегии, аукцион и формирование цены клика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55555"/>
          <w:sz w:val="24"/>
        </w:rPr>
        <w:t>Подробный практический обзор</w:t>
        <w:br/>
        <w:t>Актуально на август 2026 года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666666"/>
          <w:sz w:val="20"/>
        </w:rPr>
        <w:t>Дата подготовки: 01.08.2026</w:t>
        <w:br/>
        <w:t>Основано на официальной справке Яндекс Директа и материалах ЯРД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Содержание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1. Введение и ключевые понятия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2. Стратегии показов в Директе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3. Стратегия «Максимум конверсий»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4. Стратегия «Максимум кликов»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5. Стратегия «Максимум кликов с ручными ставками»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6. Стратегия «Максимум прибыли» и другие режимы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7. Бюджеты, защита от перетрат, перенос остатка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8. Как работает аукцион: этапы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9. VCG-аукцион на поиске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10. GSP-аукцион в РСЯ и внешних сетях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11. Как формируется списываемая цена клика (CPC)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12. Связь стратегии, ставки и аукциона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13. Формулы для расчёта ставок и экономики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14. Корректировки, атрибуция, сезонность, перезапуск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15. Практические сценарии и типичные ошибки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16. Шпаргалки и источники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1. Введение и ключевые понятия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Яндекс Директ — система размещения поисковой и тематической контекстной рекламы. Объявления показываются в рекламных блоках на поиске Яндекса и в сетях: РСЯ (Рекламная сеть Яндекса) и внешние сети. Основная модель оплаты — за клики (CPC). В стратегии «Максимум конверсий» доступна также оплата за конверсии (за целевое действие).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Цена клика не фиксирована. Она определяется аукционом в режиме реального времени — пока пользователь загружает страницу с результатами поиска или страницу с рекламными блоками. Рекламодатели задают ставки в валюте; торги проходят во внутренних единицах Директа. Конвертация идёт по курсу ЦБ РФ на текущую дату.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1.1. Базовые термины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Ставка (bid) — максимальная цена, которую система готова предложить в аукционе за клик (или предел, из которого она исходит).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Списываемая цена / CPC — фактически списанная сумма за клик; часто ниже максимальной ставки.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CTR — кликабельность объявления (клики / показы).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Прогноз CTR — оценка кликабельности для конкретного показа; влияет на ранжирование и цену.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Коэффициент качества — оценка качества объявления и релевантности; участвует в ранжировании.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Конверсия — целевое действие (заявка, звонок, покупка и т.п.), зафиксированное Метрикой или другим трекингом.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CPA / CPO — цена конверсии / цена заказа.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CR — конверсия из клика в целевое действие.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ДРР — доля рекламных расходов = расходы / доходы × 100%.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Стратегия — набор правил управления ставками и показами для достижения выбранной цели кампании.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ЕПК — единая перфоманс-кампания (современный основной тип кампании в интерфейсе).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1.2. Почему нельзя «просто поставить ставку и забыть»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Даже при ручных ставках итоговая списываемая цена зависит от конкурентов, позиции, формата, качества и прогноза CTR в момент показа. Автостратегия не отменяет аукцион: она только решает, какую ставку выставить в каждом аукционе в рамках ваших ограничений (бюджет, CPA, ДРР, средняя цена клика).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2. Стратегии показов в Директе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Стратегия — это набор настроек, которые позволяют решить задачу кампании: привлечь трафик, получить максимум полезных действий, оптимизировать рентабельность или увеличить прибыль от продвижения.</w:t>
      </w:r>
    </w:p>
    <w:p>
      <w:r>
        <w:rPr>
          <w:rFonts w:ascii="Times New Roman" w:hAnsi="Times New Roman" w:eastAsia="Times New Roman"/>
          <w:b/>
          <w:i w:val="0"/>
          <w:sz w:val="24"/>
        </w:rPr>
        <w:t>Управление ставками бывает двух типов: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Автоматическое — вы задаёте целевой результат (клики, конверсии, ДРР) и ограничения; алгоритм сам подбирает ставки.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Ручное — вы сами назначаете ставку для каждого условия показа и при необходимости ограничиваете недельный бюджет.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Яндекс рекомендует автоматические стратегии: они корректируют кампанию гораздо чаще, чем возможно вручную или через сторонние биддеры. Для каждой кампании выбирается только одна стратегия.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2.1. Доступность стратегий по типам кампаний (ЕПК и др.)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Тип кампании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Доступные стратегии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Единая перфоманс-кампания (ЕПК)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Максимум конверсий; Максимум кликов; Максимум кликов с ручными ставками; Максимум прибыли (β)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Продвижение приложений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Оптимизация конверсий; Оптимизация кликов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Баннер на поиске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Оптимизация кликов для баннера; Максимум кликов с ручными ставками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2.2. Как алгоритмы стратегий работают внутри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Все стратегии опираются на математический алгоритм, который прогнозирует вероятность клика и/или достижения цели. Система анализирует статистику по ключевым фразам и условиям показа: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для поиска — данные показов на поиске Яндекса;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для сетей — данные РСЯ и внешних сетей;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при недостатке статистики — база аналогий и данные переходов из поиска;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учитывается поведение пользователей, кликающих по объявлениям.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Прогноз строится по часам для каждого дня недели (учёт сезонности внутри недели и времени суток) и регулярно пересчитывается. Система активнее показывает объявления по фразам/сегментам, которые чаще приводят клиентов.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2.3. Как выбирать стратегию: логика решения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Нужны заявки/продажи и есть цели Метрики → «Максимум конверсий».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Нужен трафик / мало конверсий для обучения → «Максимум кликов».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Нужен жёсткий контроль ставок по фразам на поиске → «Максимум кликов с ручными ставками».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Есть маржа и ценность конверсии, цель — прибыль → «Максимум прибыли» (если доступна).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Важна доля рекламы в выручке → ограничение по ДРР в «Максимум конверсий».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3. Стратегия «Максимум конверсий»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Стратегия стремится увеличить долю кликов по тем объявлениям и условиям показа, которые чаще приводят к целевому действию. Ставки подбираются автоматически так, чтобы достичь наилучшего результата при заданных ограничениях.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Подходит тем, кто определил цель привлечения посетителей или знает оптимальное соотношение расхода на рекламу и дохода от неё. Результат рекомендуется оценивать через 7–14 дней: на старте нужен первичный сбор статистики.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3.1. Условия подключения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Нужен счётчик Яндекс Метрики, установленный на сайте (желательно на всех страницах).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На счётчике должны быть настроены цели.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Для ДРР необходима передача ценности/дохода от конверсий (ценность цели, e-commerce, reachGoal с value, автосбор заказов и т.п.).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Может потребоваться подтверждение номера телефона в настройках пользователя.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Если нет доступа к чужому счётчику — можно запросить доступ к целям (владелец включает оптимизацию по целям в рекламе).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3.2. Модели оплаты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335577"/>
          <w:sz w:val="24"/>
        </w:rPr>
        <w:t>Оплата за клики (CPC)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Вы платите за каждый клик. Алгоритм оптимизирует показы в пользу пользователей и сегментов с более высокой вероятностью конверсии. Средняя цена конверсии / ДРР — ориентир: фактические значения могут отклоняться, особенно при малом числе конверсий. Если критично держать точную цену за цель — используйте оплату за конверсии.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335577"/>
          <w:sz w:val="24"/>
        </w:rPr>
        <w:t>Оплата за конверсии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Списание происходит за достижение выбранной цели (или по правилам ДРР). Показов и «сырого» трафика может быть меньше, чем при CPC, зато экономика ближе к целевой цене заявки/продажи. Фактические списания по датам конверсий смотрят в специализированном отчёте «Оплата за конверсии» (Статистика → Библиотека отчётов → Специализированные отчёты).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3.3. Ограничения расходов</w:t>
      </w:r>
    </w:p>
    <w:p>
      <w:r>
        <w:rPr>
          <w:rFonts w:ascii="Times New Roman" w:hAnsi="Times New Roman" w:eastAsia="Times New Roman"/>
          <w:b/>
          <w:i w:val="0"/>
          <w:sz w:val="24"/>
        </w:rPr>
        <w:t>Можно задать одно из ограничений или их сочетание (в зависимости от интерфейса/настроек):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Средняя цена конверсии (CPA) — ориентир средней стоимости целевого действия за неделю.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Недельный бюджет / бюджет на период — максимум конверсий в рамках лимита денег.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Целевая доля рекламных расходов (ДРР) — расходы как доля от ценности/дохода конверсий.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Рекомендация по бюджету для «Максимум конверсий»: не меньше чем 10 × цена конверсии (чтобы алгоритм имел пространство для обучения и экспериментов).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3.4. Как считать оптимальную цену конверсии</w:t>
      </w:r>
    </w:p>
    <w:p>
      <w:r>
        <w:rPr>
          <w:rFonts w:ascii="Times New Roman" w:hAnsi="Times New Roman" w:eastAsia="Times New Roman"/>
          <w:b/>
          <w:i w:val="0"/>
          <w:sz w:val="24"/>
        </w:rPr>
        <w:t>Прибыль с одного клиента: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Прибыль = Ценность конверсии − Цена конверсии</w:t>
      </w:r>
    </w:p>
    <w:p>
      <w:r>
        <w:rPr>
          <w:rFonts w:ascii="Times New Roman" w:hAnsi="Times New Roman" w:eastAsia="Times New Roman"/>
          <w:b/>
          <w:i w:val="0"/>
          <w:sz w:val="24"/>
        </w:rPr>
        <w:t>Общая прибыль: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Прибыль = (Ценность конверсии − Цена конверсии) × Количество конверсий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Ценность конверсии — экономическая выгода от цели. Пример: 100 заявок принесли 50 000 ₽ → ценность заявки = 500 ₽. Слишком низкая CPA даёт мало объёма; слишком высокая — больше объёма, но хуже маржа. Оптимум ищут экспериментами (не меньше недели на вариант).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3.5. Отклонения от целевого CPA / ДРР при оплате за клики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Стратегия стремится выдержать среднее за календарную неделю; по дням возможны колебания.</w:t>
      </w:r>
    </w:p>
    <w:p>
      <w:r>
        <w:rPr>
          <w:rFonts w:ascii="Times New Roman" w:hAnsi="Times New Roman" w:eastAsia="Times New Roman"/>
          <w:b/>
          <w:i w:val="0"/>
          <w:sz w:val="24"/>
        </w:rPr>
        <w:t>Что усиливает отклонения: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Мало конверсий: минимум для обучения — 10 конверсий в неделю (для приложений — 70).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Старт кампании / период обучения (ориентир оценки — 7–14 дней).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Перезапуск стратегии из‑за смены ключевых настроек.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Корректировки ставок: например, CPA 200 ₽ и корректировка группы +50% → целевое для группы 300 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Минимальный бюджет: повышает порог ставок и объём трафика на этапе обучения.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3.6. Статистическая значимость при сравнении кампаний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 малом числе конверсий различия в CPA могут быть случайными. Ориентиры погрешности (из справки Директа):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Конверсии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Отклонение CR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Отклонение цены конверсии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 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±20%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±40%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 100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±10%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±20%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 400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±5%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±10%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 2500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±2%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±4%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 10 000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±1%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±2%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4"/>
        </w:rPr>
        <w:t>Если конверсий меньше 25 или задан минимальный бюджет 300 ₽, отклонение формально не ограничивается. Вывод о превосходстве одной кампании над другой делают, когда доверительные интервалы не пересекаются.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3.7. Цели и индикаторы готовности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интерфейсе у целей часто есть цветовой индикатор: зелёный — достаточно целевых визитов по всем источникам; серый — мало данных, риск слабой оптимизации. По умолчанию могут использоваться «вовлечённые сессии», но для бизнеса лучше явная бизнес-цель (заявка, звонок, покупка).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4. Стратегия «Максимум кликов»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Цель — привлечь как можно больше посетителей при заданных условиях. Выбирают, когда важна посещаемость, а конверсий ещё мало для устойчивой оптимизации по целям, либо нужна «прокачка» трафика и сбор статистики.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4.1. Вариант «Средняя цена клика»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Подходит, если знаете, сколько готовы платить за посетителя. Система назначает ставки так, чтобы привлечь максимум пользователей: по одним условиям ставка может быть выше средней, по другим — ниже. В течение дня возможны отклонения, но средняя цена клика по итогам недели не должна превысить заданную (при работе без остановок всю календарную неделю).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Эффективна при &gt;100 кликов в неделю.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При низкочастотных фразах и &lt;100 кликах/неделю возможно превышение средней цены, но не более чем в 2 раза.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Минимальная средняя цена клика — 0,9 ₽ (для рублей).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На указанную величину влияют корректировки.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Для оценки оптимальной средней цены клика полезен Прогноз бюджета в Директе.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4.2. Вариант «Бюджет»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Система распределяет средства так, чтобы получить максимум переходов за указанный бюджет. Фразам с высоким прогнозом CTR даёт больше трафика; по слабым — понижает ставки. Ограничение выдерживается, если стратегия работает без изменений всю неделю/период.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Минимальный недельный бюджет — 300 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Бюджет на период — от 50 ₽ в день (для флайтовых кампаний с датами).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4.3. Дополнительные настройки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Счётчик Метрики и целевые действия/ценность (даже в кликовой стратегии помогает качеству трафика).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Модель атрибуции (по умолчанию — автоматическая).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Важно: недостижимая средняя цена, слишком маленький бюджет или слишком низкий потолок ставки мешают поднимать ставки по эффективным фразам — кликов и конверсий станет меньше.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5. Стратегия «Максимум кликов с ручными ставками»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Позволяет самостоятельно назначать ставки для отдельных условий показа в кампаниях только на поиске. Вы получаете максимально возможное число показов и кликов с учётом ставок, региона, конкуренции и прочих ограничений.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Важно: в кампаниях с показами в РСЯ или «поиск + РСЯ» действуют правила GSP, ставка устанавливается автоматически, полноценное ручное управление недоступно. Ручные ставки — инструмент прежде всего для поиска.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5.1. Что остаётся «автоматическим» даже при ручных ставках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Благодаря прогнозатору конверсий ставки могут автоматически снижаться для кликов с низкой вероятностью конверсии и повышаться при высокой вероятности. Чтобы это работало на бизнес-цели, укажите целевые действия и их ценности. Также можно задать недельный бюджет, счётчик Метрики и модель атрибуции.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5.2. Когда выбирать ручные ставки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Тесты ставок/позиций по узким высокомаржинальным запросам.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Жёсткий контроль CPC на бренде или «горячих» коммерческих фразах.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Ситуации, когда автостратегия «размазывает» бюджет по широким сегментам.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Эксперименты с креативами при фиксированном потолке ставки.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6. Стратегия «Максимум прибыли» и другие режимы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ЕПК доступна стратегия «Максимум прибыли» (β): алгоритм ориентируется на маржу/прибыль от конверсий при корректно заданной ценности. Рекомендуемый бюджет — не меньше 10 × маржа с конверсии в неделю. Используйте, когда хорошо известны экономика сделки и ценность цели; иначе надёжнее стартовать с «Максимум конверсий».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Мастере кампаний логика та же: оптимизация по кликам или целевым действиям с бюджетом/ценой/ДРР. Система шире использует автоматический подбор аудиторий и формулировок в рамках цели.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7. Бюджеты, защита от перетрат, перенос остатка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7.1. Недельный бюджет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Стратегия стремится выдержать бюджет на календарную неделю (пн–вс). Расход внутри недели может быть неравномерным, но недельный лимит не превышается (кроме случаев рестарта бюджета). Если показы только в отдельные дни по таймтаргетингу — бюджет распределяется на эти дни.</w:t>
      </w:r>
    </w:p>
    <w:p>
      <w:r>
        <w:rPr>
          <w:rFonts w:ascii="Times New Roman" w:hAnsi="Times New Roman" w:eastAsia="Times New Roman"/>
          <w:b/>
          <w:i w:val="0"/>
          <w:sz w:val="24"/>
        </w:rPr>
        <w:t>Максимальный расход в день (по московскому времени):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расписание 1 день — до 100% недельного бюджета;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2 дня — до 50%;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3+ дня или без ограничений — до 35% недельного бюджета.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Если бюджет не тратится: часто виноваты слабые ключи, мало средств на счёте, низкая макс. ставка или слишком жёсткая цена конверсии.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7.2. Встроенная защита от перетрат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 стратегиях с оплатой за клики система не тратит за день более 35% недельного бюджета (с оговорками по таймтаргетингу).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Ставка не поднимается выше 10% от недельного бюджета, если нет повышающих корректировок.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При повышающей корректировке ставка может превысить 10% бюджета.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При смене недельного бюджета в день изменения расход может составить до 35% старого + 35% нового (CPC) или до 100%+100% (оплата за конверсии).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7.3. Рестарт недельного бюджета</w:t>
      </w:r>
    </w:p>
    <w:p>
      <w:r>
        <w:rPr>
          <w:rFonts w:ascii="Times New Roman" w:hAnsi="Times New Roman" w:eastAsia="Times New Roman"/>
          <w:b/>
          <w:i w:val="0"/>
          <w:sz w:val="24"/>
        </w:rPr>
        <w:t>Рестарт трат происходит при: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изменении недельного бюджета;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смене модели оплаты;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переносе даты начала кампании в будущее / перезапуске дат.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Остальные изменения (вкл/выкл, смена стратегии, цены клика/конверсии и т.п.) на рестарт трат не влияют. Чтобы избежать перерасхода, бюджет лучше менять в начале календарной недели. Частые смены бюджета вредны.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7.4. Перенос неиспользованного бюджета (с 6 июля)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кампаниях с оплатой за клики часть остатка может переноситься на следующую неделю — не более 30% от установленного недельного бюджета. Это помогает добрать трафик после провала спроса, сохраняя контроль расходов.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7.5. Единый недельный формат для ручных ставок (с 22 июня)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Кампании с ручными ставками и общий счёт аккаунта переведены с дневных на единый формат недельных бюджетов; старые дневные значения пересчитаны в недельные с учётом расписания показов.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8. Как работает аукцион: этапы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Аукцион запускается отдельно для каждого рекламного блока на странице пользователя и включает два ключевых этапа.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8.1. Этап 1. Отбор и ранжирование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Объявления отбираются отдельно для каждого блока. Ранжирование идёт по комбинации: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ставки;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коэффициента качества;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прогноза CTR для конкретного показа.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блок попадает объявление с лучшим сочетанием показателей. Поэтому позиция — это не «кто дал больше денег», а «чья комбинация ставка × качество × прогноз CTR сильнее».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8.2. Этап 2. Определение списываемой цены</w:t>
      </w:r>
    </w:p>
    <w:p>
      <w:r>
        <w:rPr>
          <w:rFonts w:ascii="Times New Roman" w:hAnsi="Times New Roman" w:eastAsia="Times New Roman"/>
          <w:b/>
          <w:i w:val="0"/>
          <w:sz w:val="24"/>
        </w:rPr>
        <w:t>Правила зависят от площадки: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Поиск Яндекса и поисковые площадки РСЯ → VCG-аукцион.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Тематические площадки РСЯ и внешние сети → GSP-аукцион.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8.3. Что такое «объём трафика»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Объём трафика — величина, прямо пропорциональная кликабельности места показа. Он не постоянен и считается для конкретного запроса с учётом дизайна объявления, числа объявлений в блоке, их форматов и позиции на странице. Более высокое место даёт больший объём трафика (больше кликов на те же показы).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9. VCG-аукцион на поиске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VCG (Vickrey–Clarke–Groves) используется для расчёта списываемой цены на поиске Яндекса и на поисковых площадках РСЯ. Идея: вы платите не «свою ставку целиком», а компенсируете системе «ущерб»/влияние на распределение трафика относительно конкурентов. Практически это выражается через оплату базового и дополнительных слоёв трафика по ставкам обойдённых участников.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9.1. Пример блока премиум-показов (спецразмещение)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зависимости от конкуренции в блоке может быть от 0 до 4 объявлений. Условный пример объёмов трафика (цифры иллюстративные и меняются по запросам):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1-е место — 100 ед.;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2-е — 85;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3-е — 75;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4-е — 65.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9.2. Разбор на ставках 10 / 7 / 5 / 3 / 2 ₽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Пять рекламодателей конкурируют за 4 места. Качество и CTR одинаковые → в блок входят четверо с наибольшими ставками (10, 7, 5, 3). Пятый со ставкой 2 ₽ остаётся вне блока.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Все четверо получают минимум 65 ед. трафика. Цена этого «базового» трафика определяется ставкой 5-го (2 ₽).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Доп. 10 ед. (подъём с 4-й на 3-ю) получают трое лидеров; цену задаёт 4-й (3 ₽).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Ещё +10 ед. (с 3-й на 2-ю) получают двое лидеров; цену задаёт 3-й (5 ₽).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+15 ед. (с 2-й на 1-ю) получает лидер; цену задаёт 2-й (7 ₽).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расчётах клики не делят вручную на «базовые» и «дополнительные». Директ выводит среднюю списываемую цену с учётом коэффициентов кликабельности мест. Принцип: основной трафик не должен дорожать непропорционально при подъёме на более заметные места.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9.3. Роль прогноза CTR в цене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формулах списываемой цены учитывается прогноз CTR объявлений блока. Если ставки и качество равны, выше встанет объявление с большим прогнозом CTR. Более кликабельное объявление может получить лучшую позицию и/или более выгодную экономику показа при той же ставке.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9.4. Расширенный формат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В премиум-показах первое место может быть в расширенном формате, а 2–3 — в минималистичном. Расширенный формат даёт доп. трафик лидеру (условно +20 ед.), но отнимает трафик у соседей (условно по −10) и может вытеснить 4-го участника. Формат выбирается, если это выгодно по рассчитанному условию с учётом ставок (и качества). Цена клика считается по тем же принципам VCG: конкуренция за каждый дополнительный слой трафика формирует его стоимость.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9.5. Практические следствия VCG для рекламодателя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Слепая гонка ставок менее эффективна, чем рост качества и CTR.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Фактический CPC лидера обычно ниже его максимальной ставки.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Чем выше позиция, тем сильнее средняя цена зависит от ставок соседей на «ступенях» трафика.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VCG снижает стимул «разогревать» ставки друг другу так агрессивно, как в простых first-price схемах.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10. GSP-аукцион в РСЯ и внешних сетях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GSP (Generalized Second Price) определяет списываемую цену на тематических площадках РСЯ и во внешних сетях. Базовая идея: цена ориентируется на ставку ближайшего конкурента снизу.</w:t>
      </w:r>
    </w:p>
    <w:p>
      <w:r>
        <w:rPr>
          <w:rFonts w:ascii="Times New Roman" w:hAnsi="Times New Roman" w:eastAsia="Times New Roman"/>
          <w:b/>
          <w:i w:val="0"/>
          <w:sz w:val="24"/>
        </w:rPr>
        <w:t>Пример (ставки 10 / 7 / 5 / 2 ₽, три места, трафик 100% / 85% / 75%):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1-е место (ставка 10) — максимум трафика, цена клика ≈ 7 ₽ (ставка соседа).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2-е (ставка 7) — 85% трафика, цена ≈ 5 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3-е (ставка 5) — 75% трафика, цена ≈ 2 ₽.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Если в блоке одно объявление, победитель платит на уровне ставки второго участника. В сетях критичны креатив, охват площадок, минус-площадки и точность таргетинга — от них зависят CTR и реальная экономика.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11. Как формируется списываемая цена клика (CPC)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11.1. Полная цепочка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1. Пользователь загружает страницу → для каждого блока стартует аукцион.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2. Отбираются кандидаты (релевантность, targeting, статус объявлений, остаток бюджета, расписание).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3. Кандидаты ранжируются по ставке × качество × прогноз CTR.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4. Определяются победители и позиции/форматы.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5. По VCG или GSP считается минимальная списываемая цена для удержания результата.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6. При клике списывается рассчитанный CPC (с учётом валюты/внутренних единиц).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11.2. Факторы, влияющие на CPC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Конкуренция по запросу/сегменту и времени показа.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Ваша ставка / ставка, выставленная стратегией.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Качество объявления и посадочной.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Прогноз CTR именно для этого показа.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Позиция и формат (обычный / расширенный).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Тип площадки: поиск (VCG) vs тематическая сеть (GSP).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Корректировки (устройства, демография, регион, аудитории).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Ограничения стратегии (бюджет, средняя цена, CPA, ДРР).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Объём накопленной статистики (точность прогнозов).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11.3. Почему CPC «прыгает»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Каждый показ — отдельный аукцион с другим набором конкурентов и другим прогнозом. Поэтому средняя цена клика в отчёте за день/неделю — усреднение тысяч разных аукционов. Смотреть нужно не только CPC, но и CPA, CR, ДРР и вклад в заявки/выручку.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12. Связь стратегии, ставки и аукциона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Стратегия = политика назначения ставок. Аукцион = механизм определения победителя и списываемой цены.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«Максимум конверсий» поднимает ставки там, где выше P(конверсия), и снижает на «пустых» сегментах.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«Максимум кликов» максимизирует клики при лимите средней цены или бюджета.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Ручные ставки задают верхний предел/базу по условию показа; прогнозатор может локально корректировать.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Итог: вы управляете экономикой через ограничения стратегии и качество связки «запрос → объявление → сайт», а рынок (конкуренты + аукцион) определяет фактический CPC в каждом показе.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13. Формулы для расчёта ставок и экономики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13.1. От целевой CPA / CPO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Оптимальная ставка ≈ CPA (CPO) × CR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где CR = конверсии / клики.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Пример: целевая CPA = 700 ₽, было 500 кликов и 5 заявок → CR = 1% → ставка ≈ 7 ₽.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13.2. От ДРР и среднего чека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ДРР = расходы / доходы × 100%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Оптимальная ставка ≈ средний чек × CR × ДРР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где CR — конверсия клика в продажу.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13.3. Связка CPC и CPA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CPA ≈ CPC / CR   или   CPC ≈ CPA × CR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Пример для услуг: целевая заявка 1500 ₽, CR сайта 5% → допустимый средний CPC ≈ 75 ₽. Если факт CPC 120 ₽ при CR 5%, CPA ≈ 2400 ₽ — выше плана; нужно либо дешеветь трафик, либо растить CR (объявления/лендинг/оффер), либо пересмотреть целевую экономику.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13.4. Прибыль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Прибыль ≈ (Ценность конверсии − CPA) × Число конверсий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Максимум конверсий при слишком низкой CPA может дать мало объёма; максимум объёма при высокой CPA съедает маржу. Оптимум ищут тестами.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14. Корректировки, атрибуция, сезонность, перезапуск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14.1. Корректировки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Корректировки повышают или понижают ставку / целевую цену клика / цену конверсии для срезов (устройства, пол, возраст, регион, аудитории и др.). В автостратегиях они сдвигают целевое значение. Пример: CPA 200 ₽ и +50% на группу → ориентир 300 ₽ для этой группы. В «Максимум кликов» средняя цена клика выдерживается с учётом корректировок, но недельный бюджет не превышается.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14.2. Модель атрибуции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Модель атрибуции определяет, какой переход считать источником визита/конверсии. От неё зависит, какую статистику Метрики видит стратегия при назначении ставок. По умолчанию — автоматическая модель. Смена модели атрибуции или цели обычно требует повторного обучения.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14.3. Сезонный рост конверсионности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Если ожидается краткий всплеск CR (распродажа, праздники), можно задать период и ожидаемый рост CR в %. Это помогает стратегии не «сломаться» на аномалии и корректнее вернуться после пика. Доступно для «Максимум конверсий» и «Максимум кликов» с оплатой за клики; при оплате за конверсии — нет. Учитывается только рост, не падение. Без уверенности в цифрах настройку лучше не включать.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14.4. Перезапуск стратегии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Смена стратегии и ряда ключевых настроек вызывает переобучение и пересчёт прогнозов. Статистика учитывается с устареванием (новые данные весомее). Если стратегия не работала более 28 календарных дней, статистика сбрасывается. Частые переключения «авто ↔ ручное» и постоянные ломки настроек ухудшают качество прогноза.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14.5. Общие рекомендации Яндекса по эффективности стратегий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Страницы перехода должны быть доступны большую часть времени.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Достаточно объявлений и ключевых фраз; желательно один сайт на кампанию.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Стабильные показатели в течение месяца помогают алгоритму.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Цель должна быть достижимой и связанной с бизнесом.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Дайте несколько недель на проявление результата.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На низкочастотных запросах расширяйте семантику — иначе обучение медленнее.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Чем меньше лишних жёстких ограничений, тем проще найти оптимум цена/объём.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Не занижайте нереалистично среднюю цену клика/конверсии.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15. Практические сценарии и типичные ошибки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15.1. Локальные услуги (пример: аренда катера/яхты)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Старт: «Максимум конверсий», оплата за клики, цель «заявка/звонок», адекватный недельный бюджет (≥10×CPA).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Если конверсий &lt;10/нед — временно «Максимум кликов» со средней ценой клика или расширение семантики/гео.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Когда накопилась статистика — вернуть/усилить оптимизацию по конверсиям; при стабильном CPA можно тестировать оплату за конверсии.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Следить не только за CPC, но за цену заявки и долю мусорного трафика (минус-слова, гео, время).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15.2. E-commerce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Передавать ценность заказа (e-commerce / ценность цели) и работать с ДРР или «Максимум прибыли».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Сегментировать бренд / категории / ретаргетинг, чтобы не смешивать разную маржу в одной «каше».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15.3. Типичные ошибки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Менять CPA/бюджет каждый день — стратегия не успевает обучиться.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Ставить недостижимую CPA «чтобы было дешевле» — падают показы и обучение.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Оптимизировать только CPC, игнорируя CR и CPA.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Запускать оплату за конверсии без данных и без корректных целей.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Смешивать поиск и РСЯ в одной стратегической логике без раздельного анализа (разные аукционы).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Ломать лендинг во время обучения стратегии.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Не передавать ценность при работе с ДРР.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Делать выводы по 10–20 конверсиям без учёта статистической погрешности.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A3A5C"/>
          <w:sz w:val="32"/>
        </w:rPr>
        <w:t>16. Шпаргалки и источники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16.1. Поиск vs сети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Параметр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Поиск / поисковые площадки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РСЯ / внешние сети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Аукцион цены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VCG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GSP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Суть оплаты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 слои трафика с учётом влияния на конкурентов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Ориентир — ставка ближайшего конкурента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Главные рычаги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Ставка + качество + CTR + релевантность запроса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Креатив, таргетинг, CTR, ставка, площадки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Ручные ставки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Доступны (кампании только на поиск)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Автоматическое назначение ставки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Типичные стратегии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Конверсии / клики / ручные / прибыль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Конверсии / клики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16.2. Выбор стратегии за 30 секунд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Ситуация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Стратегия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 что смотреть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Есть цели, 30+ конверсий/нед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Максимум конверсий (CPC)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CPA, число конверсий, ДРР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Нужна точная цена цели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Максимум конверсий (оплата за конверсии)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Фактическая цена цели, объём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Мало конверсий / нужен трафик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Максимум кликов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CPC, качество трафика, CR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Жёсткий контроль на поиске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Ручные ставки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Ставка, позиция, CPA по фразам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Известна маржа и ценность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Максимум прибыли / ДРР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Прибыль, ДРР, маржа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16.3. Чек-лист перед запуском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Метрика установлена, цели проверяются тестовыми конверсиями.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Ценность цели/e-commerce передаётся, если нужен ДРР или прибыль.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Бюджет ≥ 10 × целевая CPA (для конверсионных стратегий).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Ограничения реалистичны относительно рынка (Прогноз бюджета / тестовая неделя).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Минус-слова, гео, расписание согласованы с бизнесом.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Лендинг быстрый, оффер и форма заявки работают.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Заложены 1–2 недели на обучение без ежедневных ломок настроек.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2A4A6C"/>
          <w:sz w:val="28"/>
        </w:rPr>
        <w:t>16.4. Источники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«Как работает аукцион в Директе» — https://yandex.ru/support/direct/ru/technologies-and-services/vcg-auction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«Стратегии показов» — https://yandex.ru/support/direct/ru/strategies/select-strategy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«Максимум конверсий» — https://yandex.ru/support/direct/ru/strategies/average-cpa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«Максимум кликов» — https://yandex.ru/support/direct/ru/strategies/average-cpc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«Максимум кликов с ручными ставками» — https://yandex.ru/support/direct/ru/strategies/manual-strategy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Справка: «Недельный бюджет» — https://yandex.ru/support/direct/ru/strategies/week-budget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Яндекс ЯРД: курсы по аукциону и работе со ставками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Материалы Яндекс Рекламы по автостратегиям и ДРР</w:t>
      </w:r>
    </w:p>
    <w:p>
      <w:r>
        <w:rPr>
          <w:rFonts w:ascii="Times New Roman" w:hAnsi="Times New Roman" w:eastAsia="Times New Roman"/>
          <w:b w:val="0"/>
          <w:i/>
          <w:color w:val="666666"/>
          <w:sz w:val="20"/>
        </w:rPr>
        <w:t>Примечание: интерфейс Директа и названия настроек периодически обновляются. Перед запуском сверяйте актуальные пункты в кабинете и официальной справке. Этот документ — подробный обзор механики и практики, а не замена оферте и справке Яндекса.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