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Report No. 2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Firstly, let's get an analytical expression for calculating 10-day returns </w:t>
      </w:r>
      <w:r>
        <w:rPr>
          <w:rFonts w:cs="Times New Roman" w:ascii="Times New Roman" w:hAnsi="Times New Roman"/>
          <w:sz w:val="28"/>
          <w:szCs w:val="28"/>
          <w:lang w:val="en-US"/>
        </w:rPr>
        <w:t>from the data about 1-day returns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ind w:firstLine="708"/>
        <w:jc w:val="center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=(P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i+1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-P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)/P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i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 → </w:t>
      </w:r>
    </w:p>
    <w:p>
      <w:pPr>
        <w:pStyle w:val="Normal"/>
        <w:ind w:firstLine="708"/>
        <w:jc w:val="center"/>
        <w:rPr>
          <w:lang w:val="en-US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i+1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=(r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, 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i+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=(r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+1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+1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→ </w:t>
      </w:r>
    </w:p>
    <w:p>
      <w:pPr>
        <w:pStyle w:val="Normal"/>
        <w:ind w:firstLine="708"/>
        <w:jc w:val="center"/>
        <w:rPr>
          <w:lang w:val="en-US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i+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=(r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+1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i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→ </w:t>
      </w:r>
    </w:p>
    <w:p>
      <w:pPr>
        <w:pStyle w:val="Normal"/>
        <w:ind w:firstLine="708"/>
        <w:jc w:val="center"/>
        <w:rPr>
          <w:lang w:val="en-US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i+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=(r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+9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+8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+1)...(r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+1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 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,  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i+1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=(r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0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+1)P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i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→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  </w:t>
      </w:r>
    </w:p>
    <w:p>
      <w:pPr>
        <w:pStyle w:val="Normal"/>
        <w:ind w:firstLine="708"/>
        <w:jc w:val="center"/>
        <w:rPr>
          <w:lang w:val="en-US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0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+9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+8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+1)...(r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+1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+1)(r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+1)-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1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The solution of the problem in the file </w:t>
      </w:r>
      <w:r>
        <w:rPr>
          <w:rFonts w:cs="Courier New" w:ascii="Courier New" w:hAnsi="Courier New"/>
          <w:color w:val="0070C0"/>
          <w:sz w:val="28"/>
          <w:szCs w:val="28"/>
          <w:lang w:val="en-US"/>
        </w:rPr>
        <w:t>task_</w:t>
      </w:r>
      <w:r>
        <w:rPr>
          <w:rFonts w:cs="Courier New" w:ascii="Courier New" w:hAnsi="Courier New"/>
          <w:color w:val="0070C0"/>
          <w:sz w:val="28"/>
          <w:szCs w:val="28"/>
          <w:lang w:val="en-US"/>
        </w:rPr>
        <w:t>2</w:t>
      </w:r>
      <w:r>
        <w:rPr>
          <w:rFonts w:cs="Courier New" w:ascii="Courier New" w:hAnsi="Courier New"/>
          <w:color w:val="0070C0"/>
          <w:sz w:val="28"/>
          <w:szCs w:val="28"/>
          <w:lang w:val="en-US"/>
        </w:rPr>
        <w:t>.py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Function </w:t>
      </w:r>
      <w:r>
        <w:rPr>
          <w:rFonts w:cs="Times New Roman" w:ascii="Courier New" w:hAnsi="Courier New"/>
          <w:b w:val="false"/>
          <w:color w:val="0066B3"/>
          <w:sz w:val="28"/>
          <w:szCs w:val="28"/>
          <w:lang w:val="en-US"/>
        </w:rPr>
        <w:t>generate_10_days_returns()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/>
        </w:rPr>
        <w:t xml:space="preserve">used to generate a set of 10-day returns,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lang w:val="en-US"/>
        </w:rPr>
        <w:t>irstly, create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 set of 1-day returns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sing the function </w:t>
      </w:r>
      <w:r>
        <w:rPr>
          <w:rFonts w:cs="Courier New" w:ascii="Courier New" w:hAnsi="Courier New"/>
          <w:color w:val="0070C0"/>
          <w:sz w:val="28"/>
          <w:szCs w:val="28"/>
          <w:lang w:val="en-US"/>
        </w:rPr>
        <w:t>scipy.stats.levy_stable.rvs()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en-US"/>
        </w:rPr>
        <w:t>ext calculate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the 10-day returns using the formula obtained above.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To create the distribution of percentiles required in the task, I use the function </w:t>
      </w:r>
      <w:r>
        <w:rPr>
          <w:rFonts w:cs="Times New Roman" w:ascii="Courier New" w:hAnsi="Courier New"/>
          <w:b w:val="false"/>
          <w:color w:val="0066B3"/>
          <w:sz w:val="28"/>
          <w:szCs w:val="28"/>
          <w:lang w:val="en-US"/>
        </w:rPr>
        <w:t>generate_percentile_distribution()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/>
        </w:rPr>
        <w:t xml:space="preserve"> which creates n distributions of 10-day returns, calculates 1 percentile for each and returns the discrete distribution of percentiles. After the distribution is created, let's try to look at it by building a histogram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/>
        </w:rPr>
        <w:t>(for example figure 1)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/>
        </w:rPr>
        <w:t xml:space="preserve">. The next step is to justify the sufficiency of the Monte Carlo trials.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/>
        </w:rPr>
        <w:t xml:space="preserve"> response to the first decision, was recommended to think about applying the Kolmagorov-Smirnov test in order to show the sufficiency of the number of trials. Typically, such tests are used to check if a sample can be described by a specific distribution. From the available sample, it is difficult to predict which distribution is suitable. On the other hand, the Kolmagorov-Smirnov test can be used to assess whether two samples belong to the same distribution. We will consider the number of tests N sufficient if the Kolmagorov-Smirnov test shows that we cannot reject the null hypothesis that the two distributions of percentiles of size N we have obtained from the same distribution.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 w:eastAsia="en-US" w:bidi="ar-SA"/>
        </w:rPr>
        <w:t xml:space="preserve">The Kolmogorov-Smirnov test is very sensitive to outliers, so I used  before the test the outlier removal function </w:t>
      </w:r>
      <w:r>
        <w:rPr>
          <w:rFonts w:cs="Times New Roman" w:ascii="Courier New" w:hAnsi="Courier New"/>
          <w:b w:val="false"/>
          <w:color w:val="0066B3"/>
          <w:sz w:val="28"/>
          <w:szCs w:val="28"/>
          <w:lang w:val="en-US" w:eastAsia="en-US" w:bidi="ar-SA"/>
        </w:rPr>
        <w:t>remove_outliers_double_MAD()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 w:eastAsia="en-US" w:bidi="ar-SA"/>
        </w:rPr>
        <w:t xml:space="preserve">, the most suitable of which I could quickly find.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 w:eastAsia="en-US" w:bidi="ar-SA"/>
        </w:rPr>
        <w:t xml:space="preserve">For the Kolmagorov-Smirnov test, I used the function </w:t>
      </w:r>
      <w:r>
        <w:rPr>
          <w:rFonts w:cs="Times New Roman" w:ascii="Courier New" w:hAnsi="Courier New"/>
          <w:b w:val="false"/>
          <w:color w:val="0066B3"/>
          <w:sz w:val="28"/>
          <w:szCs w:val="28"/>
          <w:lang w:val="en-US" w:eastAsia="en-US" w:bidi="ar-SA"/>
        </w:rPr>
        <w:t>scipy.stats.ks_2samp()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lang w:val="en-US" w:eastAsia="en-US" w:bidi="ar-SA"/>
        </w:rPr>
        <w:t>. Already with N values exceeding 10, the KS test shows good results. P-values are consistently higher than 0.1, which exceeds the values of frequently used significance levels. However, the significance level is not set for us. With N equal to 3000, the KS test stably yields a p-value equal to 1. Such p-value allows us not to reject the null hypothesis at any significance level. For large values of N, the resulting p-values are also equal to 1. Thus, for the above criterion, the initially selected number of tests N = 10000 is sufficient. Figure 2 shows a comparison of the two percentile distributions, as well as the results of the ks test.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52160" cy="438912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 w:bidi="ar-SA"/>
              </w:rPr>
              <w:t xml:space="preserve">Figure 1. 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lang w:val="en-US" w:eastAsia="en-US" w:bidi="ar-SA"/>
              </w:rPr>
              <w:t>Histogram of 0.01 quantile (1% percentile) of 10-days returns obtained f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lang w:val="en-US" w:eastAsia="en-US" w:bidi="ar-SA"/>
              </w:rPr>
              <w:t>rom 10000 trials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52160" cy="438912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 w:bidi="ar-SA"/>
              </w:rPr>
              <w:t xml:space="preserve">Figure 2. </w:t>
            </w:r>
            <w:r>
              <w:rPr>
                <w:rFonts w:ascii="Times New Roman" w:hAnsi="Times New Roman"/>
                <w:sz w:val="28"/>
                <w:szCs w:val="28"/>
                <w:lang w:val="en-US" w:eastAsia="en-US" w:bidi="ar-SA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 w:eastAsia="en-US" w:bidi="ar-SA"/>
              </w:rPr>
              <w:t>omparison of the two percentile distributions</w:t>
            </w:r>
          </w:p>
        </w:tc>
      </w:tr>
    </w:tbl>
    <w:p>
      <w:pPr>
        <w:pStyle w:val="Normal"/>
        <w:spacing w:before="0" w:after="160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-Bold">
    <w:charset w:val="cc"/>
    <w:family w:val="roman"/>
    <w:pitch w:val="variable"/>
  </w:font>
  <w:font w:name="Cambria">
    <w:charset w:val="cc"/>
    <w:family w:val="roman"/>
    <w:pitch w:val="variable"/>
  </w:font>
  <w:font w:name="Times-Italic">
    <w:charset w:val="cc"/>
    <w:family w:val="roman"/>
    <w:pitch w:val="variable"/>
  </w:font>
  <w:font w:name="Times-Roman">
    <w:altName w:val="Times New Roman"/>
    <w:charset w:val="cc"/>
    <w:family w:val="roman"/>
    <w:pitch w:val="variable"/>
  </w:font>
  <w:font w:name="Symbol">
    <w:charset w:val="cc"/>
    <w:family w:val="roman"/>
    <w:pitch w:val="variable"/>
  </w:font>
  <w:font w:name="Cambria-Itali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ой черновик Знак"/>
    <w:basedOn w:val="DefaultParagraphFont"/>
    <w:link w:val="a3"/>
    <w:qFormat/>
    <w:rsid w:val="00e17a5b"/>
    <w:rPr>
      <w:rFonts w:ascii="Times New Roman" w:hAnsi="Times New Roman"/>
      <w:sz w:val="28"/>
    </w:rPr>
  </w:style>
  <w:style w:type="character" w:styleId="Fontstyle01" w:customStyle="1">
    <w:name w:val="fontstyle01"/>
    <w:basedOn w:val="DefaultParagraphFont"/>
    <w:qFormat/>
    <w:rsid w:val="001a5629"/>
    <w:rPr>
      <w:rFonts w:ascii="Cambria-Bold" w:hAnsi="Cambria-Bold"/>
      <w:b/>
      <w:bCs/>
      <w:i w:val="false"/>
      <w:iCs w:val="false"/>
      <w:color w:val="000000"/>
      <w:sz w:val="24"/>
      <w:szCs w:val="24"/>
    </w:rPr>
  </w:style>
  <w:style w:type="character" w:styleId="Fontstyle11" w:customStyle="1">
    <w:name w:val="fontstyle11"/>
    <w:basedOn w:val="DefaultParagraphFont"/>
    <w:qFormat/>
    <w:rsid w:val="001a5629"/>
    <w:rPr>
      <w:rFonts w:ascii="Cambria" w:hAnsi="Cambria"/>
      <w:b w:val="false"/>
      <w:bCs w:val="false"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1a5629"/>
    <w:rPr>
      <w:rFonts w:ascii="Times-Italic" w:hAnsi="Times-Italic"/>
      <w:b w:val="false"/>
      <w:bCs w:val="false"/>
      <w:i/>
      <w:iCs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1a5629"/>
    <w:rPr>
      <w:rFonts w:ascii="Times-Roman" w:hAnsi="Times-Roman"/>
      <w:b w:val="false"/>
      <w:bCs w:val="false"/>
      <w:i w:val="false"/>
      <w:iCs w:val="false"/>
      <w:color w:val="000000"/>
      <w:sz w:val="14"/>
      <w:szCs w:val="14"/>
    </w:rPr>
  </w:style>
  <w:style w:type="character" w:styleId="Fontstyle51" w:customStyle="1">
    <w:name w:val="fontstyle51"/>
    <w:basedOn w:val="DefaultParagraphFont"/>
    <w:qFormat/>
    <w:rsid w:val="001a5629"/>
    <w:rPr>
      <w:rFonts w:ascii="Symbol" w:hAnsi="Symbol"/>
      <w:b w:val="false"/>
      <w:bCs w:val="false"/>
      <w:i w:val="false"/>
      <w:iCs w:val="false"/>
      <w:color w:val="000000"/>
      <w:sz w:val="24"/>
      <w:szCs w:val="24"/>
    </w:rPr>
  </w:style>
  <w:style w:type="character" w:styleId="Fontstyle61" w:customStyle="1">
    <w:name w:val="fontstyle61"/>
    <w:basedOn w:val="DefaultParagraphFont"/>
    <w:qFormat/>
    <w:rsid w:val="001a5629"/>
    <w:rPr>
      <w:rFonts w:ascii="Cambria-Italic" w:hAnsi="Cambria-Italic"/>
      <w:b w:val="false"/>
      <w:bCs w:val="false"/>
      <w:i/>
      <w:iCs/>
      <w:color w:val="000000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 w:customStyle="1">
    <w:name w:val="Мой черновик"/>
    <w:basedOn w:val="Normal"/>
    <w:link w:val="a4"/>
    <w:autoRedefine/>
    <w:qFormat/>
    <w:rsid w:val="00e17a5b"/>
    <w:pPr>
      <w:spacing w:lineRule="auto" w:line="240" w:before="240" w:after="240"/>
      <w:ind w:firstLine="567"/>
    </w:pPr>
    <w:rPr>
      <w:rFonts w:ascii="Times New Roman" w:hAnsi="Times New Roman"/>
      <w:sz w:val="2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117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Application>LibreOffice/6.0.7.3$Windows_X86_64 LibreOffice_project/dc89aa7a9eabfd848af146d5086077aeed2ae4a5</Application>
  <Pages>3</Pages>
  <Words>422</Words>
  <Characters>2381</Characters>
  <CharactersWithSpaces>2806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2019-10-21T01:22:00Z</dcterms:created>
  <dc:creator>Игорь Савченко</dc:creator>
  <dc:description/>
  <dc:language>ru-RU</dc:language>
  <cp:lastModifiedBy/>
  <dcterms:modified xsi:type="dcterms:W3CDTF">2019-11-14T14:38:59Z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