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8D" w:rsidRPr="00BA4D8D" w:rsidRDefault="00BA4D8D" w:rsidP="00BA4D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val="en-US" w:eastAsia="ru-RU"/>
        </w:rPr>
      </w:pPr>
      <w:proofErr w:type="spellStart"/>
      <w:r w:rsidRPr="00BA4D8D">
        <w:rPr>
          <w:rFonts w:ascii="Times New Roman" w:eastAsia="Times New Roman" w:hAnsi="Times New Roman" w:cs="Times New Roman"/>
          <w:b/>
          <w:color w:val="222222"/>
          <w:sz w:val="32"/>
          <w:szCs w:val="32"/>
          <w:shd w:val="clear" w:color="auto" w:fill="FFFFFF"/>
          <w:lang w:val="en-US" w:eastAsia="ru-RU"/>
        </w:rPr>
        <w:t>LabView</w:t>
      </w:r>
      <w:proofErr w:type="spellEnd"/>
    </w:p>
    <w:p w:rsidR="00BA4D8D" w:rsidRDefault="00BA4D8D" w:rsidP="00BA4D8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A4D8D" w:rsidRDefault="00BA4D8D" w:rsidP="00BA4D8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BA4D8D" w:rsidRPr="00BA4D8D" w:rsidRDefault="00BA4D8D" w:rsidP="00BA4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A4D8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это один из основных продуктов компании </w:t>
      </w:r>
      <w:proofErr w:type="spellStart"/>
      <w:r w:rsidRPr="00BA4D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A4D8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"http://www.ni.com/" </w:instrText>
      </w:r>
      <w:r w:rsidRPr="00BA4D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BA4D8D">
        <w:rPr>
          <w:rFonts w:ascii="Times New Roman" w:eastAsia="Times New Roman" w:hAnsi="Times New Roman" w:cs="Times New Roman"/>
          <w:color w:val="992298"/>
          <w:sz w:val="28"/>
          <w:szCs w:val="28"/>
          <w:u w:val="single"/>
          <w:shd w:val="clear" w:color="auto" w:fill="FFFFFF"/>
          <w:lang w:eastAsia="ru-RU"/>
        </w:rPr>
        <w:t>National</w:t>
      </w:r>
      <w:proofErr w:type="spellEnd"/>
      <w:r w:rsidRPr="00BA4D8D">
        <w:rPr>
          <w:rFonts w:ascii="Times New Roman" w:eastAsia="Times New Roman" w:hAnsi="Times New Roman" w:cs="Times New Roman"/>
          <w:color w:val="992298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bookmarkStart w:id="0" w:name="_GoBack"/>
      <w:bookmarkEnd w:id="0"/>
      <w:proofErr w:type="spellStart"/>
      <w:r w:rsidRPr="00BA4D8D">
        <w:rPr>
          <w:rFonts w:ascii="Times New Roman" w:eastAsia="Times New Roman" w:hAnsi="Times New Roman" w:cs="Times New Roman"/>
          <w:color w:val="992298"/>
          <w:sz w:val="28"/>
          <w:szCs w:val="28"/>
          <w:u w:val="single"/>
          <w:shd w:val="clear" w:color="auto" w:fill="FFFFFF"/>
          <w:lang w:eastAsia="ru-RU"/>
        </w:rPr>
        <w:t>Instruments</w:t>
      </w:r>
      <w:proofErr w:type="spellEnd"/>
      <w:r w:rsidRPr="00BA4D8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Прежде всего надо отметить, что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это аббревиатура, которая расшифровывается как </w:t>
      </w:r>
      <w:proofErr w:type="spellStart"/>
      <w:r w:rsidRPr="00BA4D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Lab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oratory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A4D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V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irtual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A4D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I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nstrumentation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A4D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E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ngineering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A4D8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W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orkbench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Уже в названии прослеживается ориентация на лабораторные исследования, измерения и сбор данных. Действительно, построить SCADA — систему в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несколько проще чем при использовании «традиционных» сре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дств разработки. Рамки ее применения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несколько шире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чем мы думаем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Это принципиально иной язык программирования, или если хотите целая «философия» программирования. Функциональный язык, заставляющий несколько иначе мыслить и порой предоставляющий совершенно фантастические возможности для разработчика. Является ли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языком программирования вообще? Это спорный вопрос — здесь нет стандарта, как, </w:t>
      </w:r>
      <w:proofErr w:type="gram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например</w:t>
      </w:r>
      <w:proofErr w:type="gram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ANSI C. В узких кругах разработчиков мы говорим, что пишем на языке «G». Формально такого языка не существует, но в этом и заключается прелесть этого средства разработки: от версии к версии в язык вводятся всё новые конструкции. Сложно представить, что в следующей реинкарнации Си появится, например, новая структура для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-цикла. А в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такое вполне возможно.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Впрочем надо заметить, что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входит в рейтинг языков программирования </w:t>
      </w:r>
      <w:hyperlink r:id="rId7" w:history="1">
        <w:r w:rsidRPr="00BA4D8D">
          <w:rPr>
            <w:rFonts w:ascii="Times New Roman" w:eastAsia="Times New Roman" w:hAnsi="Times New Roman" w:cs="Times New Roman"/>
            <w:color w:val="992298"/>
            <w:sz w:val="28"/>
            <w:szCs w:val="28"/>
            <w:u w:val="single"/>
            <w:shd w:val="clear" w:color="auto" w:fill="FFFFFF"/>
            <w:lang w:eastAsia="ru-RU"/>
          </w:rPr>
          <w:t>TIOBE</w:t>
        </w:r>
      </w:hyperlink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занимая на данный момент тридцатое место — где-то между Прологом и Фортраном.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BA4D8D" w:rsidRPr="00BA4D8D" w:rsidRDefault="00BA4D8D" w:rsidP="00BA4D8D">
      <w:pPr>
        <w:shd w:val="clear" w:color="auto" w:fill="FFFFFF"/>
        <w:spacing w:after="0" w:line="480" w:lineRule="atLeast"/>
        <w:jc w:val="center"/>
        <w:outlineLvl w:val="1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</w:pPr>
      <w:r w:rsidRPr="00BA4D8D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 xml:space="preserve">NI </w:t>
      </w:r>
      <w:proofErr w:type="spellStart"/>
      <w:r w:rsidRPr="00BA4D8D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ru-RU"/>
        </w:rPr>
        <w:t xml:space="preserve"> — история создания</w:t>
      </w:r>
    </w:p>
    <w:p w:rsidR="00BF5ABB" w:rsidRPr="00BA4D8D" w:rsidRDefault="00BA4D8D" w:rsidP="00BA4D8D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A4D8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Компания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National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Instruments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была создана в 1976 году тремя основателями —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Джеффом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Кодоски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Jeff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Kodosky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), Джеймсом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Тручардом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James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Truchard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 и Биллом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Новлиным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Bill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Nowlin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 в американском городе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Остин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Austin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), штат Техас. Основной специализацией компании являлись инструментальные средства для измерений и автоматизация производства.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Первая версия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LabVIEW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увидела свет спустя десять лет после создания компании — в 1986 году (это была версия для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Apple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Mac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). Инженеры NI решили бросить вызов «традиционным» языкам программирования и создали полностью графическую среду разработки. Основным идеологом графического подхода стал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Джефф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Год за годом выпускались новые версии. Первой кроссплатформенной версией (включая Windows) была третья версия, выпущенная в 1993 году. Актуальной на данный момент является версия 8.6, вышедшая в прошлом году.</w:t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Остине</w:t>
      </w:r>
      <w:proofErr w:type="spellEnd"/>
      <w:r w:rsidRPr="00BA4D8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по сегодняшний день располагается головной офис компании. Сегодня в компании работают почти четыре тысячи человек, а офисы находятся почти в сорока странах (есть также офис и в России).</w:t>
      </w:r>
    </w:p>
    <w:p w:rsidR="00BA4D8D" w:rsidRPr="00BA4D8D" w:rsidRDefault="00BA4D8D" w:rsidP="00BA4D8D">
      <w:pPr>
        <w:pStyle w:val="2"/>
        <w:shd w:val="clear" w:color="auto" w:fill="FFFFFF"/>
        <w:spacing w:before="0" w:beforeAutospacing="0" w:after="0" w:afterAutospacing="0" w:line="480" w:lineRule="atLeast"/>
        <w:jc w:val="center"/>
        <w:rPr>
          <w:bCs w:val="0"/>
          <w:color w:val="222222"/>
          <w:sz w:val="32"/>
          <w:szCs w:val="32"/>
        </w:rPr>
      </w:pPr>
      <w:r w:rsidRPr="00BA4D8D">
        <w:rPr>
          <w:bCs w:val="0"/>
          <w:color w:val="222222"/>
          <w:sz w:val="32"/>
          <w:szCs w:val="32"/>
        </w:rPr>
        <w:t xml:space="preserve">Так что же такое </w:t>
      </w:r>
      <w:proofErr w:type="spellStart"/>
      <w:r w:rsidRPr="00BA4D8D">
        <w:rPr>
          <w:bCs w:val="0"/>
          <w:color w:val="222222"/>
          <w:sz w:val="32"/>
          <w:szCs w:val="32"/>
        </w:rPr>
        <w:t>LabVIEW</w:t>
      </w:r>
      <w:proofErr w:type="spellEnd"/>
      <w:r w:rsidRPr="00BA4D8D">
        <w:rPr>
          <w:bCs w:val="0"/>
          <w:color w:val="222222"/>
          <w:sz w:val="32"/>
          <w:szCs w:val="32"/>
        </w:rPr>
        <w:t>?</w:t>
      </w:r>
    </w:p>
    <w:p w:rsidR="00BA4D8D" w:rsidRPr="00BA4D8D" w:rsidRDefault="00BA4D8D" w:rsidP="00BA4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</w:rPr>
        <w:br/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это кроссплатформенная графическая среда разработки приложений.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 принципе универсальный язык программирования. И хотя этот продукт порой тесно связан с аппаратным обеспечением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National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Instruments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он тем не менее не связан с конкретной машиной. Существуют версии для Windows,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Linux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MacOS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Исходные тексты переносимы, а программы будут выглядеть одинаково во всех системах. Код, сгенерированный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также может быть также исполнен на Windows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Mobile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PalmOS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(справедливости ради надо отметить, что поддержка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PalmOS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прекращена, </w:t>
      </w:r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впрочем</w:t>
      </w:r>
      <w:proofErr w:type="gram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здесь сама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Palm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виновата). Этот язык может с успехом использоваться для создания больших систем, для обработки текстов, изображений и работы с базами данных.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весьма высокоуровневый язык. Однако ничто не мешает включать «низкоуровневые» модули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-программы. Даже если вы хотите использовать ассемблерные вставки — это тоже возможно, надо лишь сгенерировать DLL и вставить вызовы в код. С другой стороны, высокоуровневый язык позволяет запросто производить весьма нетривиальные операции с данными, на которые в обычном языке могли уйти многие строки (если не десятки строк) кода. Впрочем, ради справедливости надо отметить, что некоторые операции низкоуровневых языков (например, работу с указателями), не так просто реализовать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ввиду его «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высокоуровневости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». Разумеется, язык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включает основные конструкции управления, имеющие аналоги и в «традиционных» языках: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BA4D8D" w:rsidRPr="00BA4D8D" w:rsidRDefault="00BA4D8D" w:rsidP="00BA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</w:rPr>
        <w:t>переменные (локальные или глобальные)</w:t>
      </w:r>
    </w:p>
    <w:p w:rsidR="00BA4D8D" w:rsidRPr="00BA4D8D" w:rsidRDefault="00BA4D8D" w:rsidP="00BA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</w:rPr>
        <w:t>ветвление (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</w:rPr>
        <w:t>case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</w:rPr>
        <w:t>structure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BA4D8D" w:rsidRPr="00BA4D8D" w:rsidRDefault="00BA4D8D" w:rsidP="00BA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</w:rPr>
        <w:t>For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</w:rPr>
        <w:t xml:space="preserve"> – циклы с проверкой завершения и без.</w:t>
      </w:r>
    </w:p>
    <w:p w:rsidR="00BA4D8D" w:rsidRPr="00BA4D8D" w:rsidRDefault="00BA4D8D" w:rsidP="00BA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</w:rPr>
        <w:t>While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</w:rPr>
        <w:t xml:space="preserve"> – циклы</w:t>
      </w:r>
    </w:p>
    <w:p w:rsidR="00BA4D8D" w:rsidRDefault="00BA4D8D" w:rsidP="00BA4D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</w:rPr>
        <w:t>Группировка операций.</w:t>
      </w:r>
    </w:p>
    <w:p w:rsidR="00BA4D8D" w:rsidRPr="00BA4D8D" w:rsidRDefault="00BA4D8D" w:rsidP="00BA4D8D">
      <w:pPr>
        <w:pStyle w:val="2"/>
        <w:shd w:val="clear" w:color="auto" w:fill="FFFFFF"/>
        <w:spacing w:before="0" w:beforeAutospacing="0" w:after="0" w:afterAutospacing="0" w:line="480" w:lineRule="atLeast"/>
        <w:jc w:val="center"/>
        <w:rPr>
          <w:bCs w:val="0"/>
          <w:color w:val="222222"/>
          <w:sz w:val="32"/>
          <w:szCs w:val="32"/>
        </w:rPr>
      </w:pPr>
      <w:proofErr w:type="spellStart"/>
      <w:r w:rsidRPr="00BA4D8D">
        <w:rPr>
          <w:bCs w:val="0"/>
          <w:color w:val="222222"/>
          <w:sz w:val="32"/>
          <w:szCs w:val="32"/>
        </w:rPr>
        <w:lastRenderedPageBreak/>
        <w:t>LabVIEW</w:t>
      </w:r>
      <w:proofErr w:type="spellEnd"/>
      <w:r w:rsidRPr="00BA4D8D">
        <w:rPr>
          <w:bCs w:val="0"/>
          <w:color w:val="222222"/>
          <w:sz w:val="32"/>
          <w:szCs w:val="32"/>
        </w:rPr>
        <w:t xml:space="preserve"> – программа и возможности языка</w:t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разрабатываемые программные модули называются «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Virtual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Instruments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» (Виртуальные Инструменты) или по-простому VI. Они сохраняются в файлах с расширением </w:t>
      </w:r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*.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</w:t>
      </w:r>
      <w:proofErr w:type="spellEnd"/>
      <w:proofErr w:type="gram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это кирпичики, из которых состоит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программа. Любая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программа содержит как минимум один VI. В терминах языка Си можно достаточно смело провести аналогию с функцией с той лишь разницей, что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одна функция содержится в одном файле (можно также создавать библиотеки инструментов). Само собой разумеется, один VI может быть вызван из другого VI. В принципе каждый VI состоит из двух частей — Блок-Диаграмма (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Block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Diagram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и Передняя Панель (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Front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Panel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Блок-диаграмма — это программный код (точнее визуальное графическое представление кода), а Передняя панель — это интерфейс. Вот как выглядит классический пример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Hello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World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!:</w:t>
      </w:r>
      <w:proofErr w:type="gramEnd"/>
    </w:p>
    <w:p w:rsid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248C19" wp14:editId="5FDE4CCA">
            <wp:extent cx="34194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основе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лежит парадигма потоков данных. В вышеприведённом примере константа и терминал индикатора соединены между собой линией. Эта линия называется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Wire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Можно назвать её «проводом». По проводам передаются данные от одних элементов другим. Вся эта концепция называется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Data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Flow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Суть Блок Диаграммы — это узлы (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ноды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выходы одних узлов присоединены ко входам других узлов. Узел начнёт выполнение только тогда, когда </w:t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прибудут все необходимые для работы данные. На диаграмме вверху две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ноды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Одна из них — константа. Этот узел самодостаточен — он начинает выполнение немедленно. Второй узел — индикатор. Он отобразит данные, которые передаёт константа (но не сразу, а как только данные прибудут от константы</w:t>
      </w:r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Вот</w:t>
      </w:r>
      <w:proofErr w:type="gram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чуть более сложный пример: сложение и умножение двух чисел. В традиционных языках мы напишем что-то вроде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 a, b, </w:t>
      </w:r>
      <w:proofErr w:type="spellStart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sum</w:t>
      </w:r>
      <w:proofErr w:type="spell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mul</w:t>
      </w:r>
      <w:proofErr w:type="spell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/</w:t>
      </w:r>
      <w:proofErr w:type="gram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/...</w:t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sum</w:t>
      </w:r>
      <w:proofErr w:type="spell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 = a + b;</w:t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mul</w:t>
      </w:r>
      <w:proofErr w:type="spellEnd"/>
      <w:r w:rsidRPr="00BA4D8D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 xml:space="preserve"> = a * b;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Вот как это выглядит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BA4D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CD9F3" wp14:editId="22BCDE05">
            <wp:extent cx="340995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Обратите внимание на то, что сложение и умножение автоматически выполняются параллельно. На двухпроцессорной машине будут автоматически задействованы оба процессора.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вот как выглядят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циклы и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then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/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else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структура:</w:t>
      </w:r>
    </w:p>
    <w:p w:rsid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D2DF60" wp14:editId="0E0AFA2C">
            <wp:extent cx="488632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Как уже упоминалось, все элементы будут выполняться параллельно. Вам не нужно задумываться о том, как распараллелить задачу на несколько потоков, которые можно выполнять параллельно на нескольких процессорах. В последних версиях можно даже явно указать на каком из процессоров должен выполняться тот или иной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while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-цикл. Сейчас существуют надстройки и для текстовых языков, позволяющие запросто добиться поддержки многопроцессорных систем, однако так просто, как на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пожалуй</w:t>
      </w:r>
      <w:proofErr w:type="gram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нигде не реализовано. (ну вот, я всё же скатился на сравнение с текстовыми языками). Если уж мы заговорили о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многопоточности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надо также отметить, что в распоряжении разработчика богатый выбор инструментов для синхронизации потоков — семафоры, очереди, рандеву, и т.д.</w:t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A4D8D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включает в себя богатые наборы элементов для построения пользовательских интерфейсов. Уж на что быстро «набрасывались» интерфейсы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Дельфи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а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этот процесс происходит ещё стремительнее.</w:t>
      </w:r>
    </w:p>
    <w:p w:rsid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758D53" wp14:editId="2B857B4D">
            <wp:extent cx="5731510" cy="34391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Стандартная поставка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включает в себя также блоки для работы с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ini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файлами, реестром, функции для работы с двоичными и тестовыми файлами, математические функции, мощные инструменты для построения графиков (а куда же без этого в лаборатории-то), а в дополнение к уже упомянутой возможности вызовов DLL,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работать с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ActiveX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компонентами и .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net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Начиная с восьмой </w:t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версии в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LabVIEW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была добавлена поддержка классов — язык стал объектно-ориентированным. Реализованную поддержку нельзя назвать полной, однако основные черты объектно-ориентированных языков — наследование и полиморфизм присутствуют. Также функциональность языка можно расширить дополнительными модулями, </w:t>
      </w:r>
      <w:proofErr w:type="gram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</w:t>
      </w:r>
      <w:proofErr w:type="gram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NI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Vision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Toolkit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для обработки изображений и машинного зрения и другие. А при помощи модуля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Applcation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Builder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можно сгенерировать исполняемый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exe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-файл. С помощью </w:t>
      </w:r>
      <w:proofErr w:type="spellStart"/>
      <w:r w:rsidRPr="00BA4D8D">
        <w:rPr>
          <w:rFonts w:ascii="Times New Roman" w:hAnsi="Times New Roman" w:cs="Times New Roman"/>
          <w:sz w:val="28"/>
          <w:szCs w:val="28"/>
        </w:rPr>
        <w:fldChar w:fldCharType="begin"/>
      </w:r>
      <w:r w:rsidRPr="00BA4D8D">
        <w:rPr>
          <w:rFonts w:ascii="Times New Roman" w:hAnsi="Times New Roman" w:cs="Times New Roman"/>
          <w:sz w:val="28"/>
          <w:szCs w:val="28"/>
        </w:rPr>
        <w:instrText xml:space="preserve"> HYPERLINK "http://sine.ni.com/nips/cds/view/p/lang/en/nid/2501" </w:instrText>
      </w:r>
      <w:r w:rsidRPr="00BA4D8D">
        <w:rPr>
          <w:rFonts w:ascii="Times New Roman" w:hAnsi="Times New Roman" w:cs="Times New Roman"/>
          <w:sz w:val="28"/>
          <w:szCs w:val="28"/>
        </w:rPr>
        <w:fldChar w:fldCharType="separate"/>
      </w:r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Internet</w:t>
      </w:r>
      <w:proofErr w:type="spellEnd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Toolkit</w:t>
      </w:r>
      <w:proofErr w:type="spellEnd"/>
      <w:r w:rsidRPr="00BA4D8D">
        <w:rPr>
          <w:rFonts w:ascii="Times New Roman" w:hAnsi="Times New Roman" w:cs="Times New Roman"/>
          <w:sz w:val="28"/>
          <w:szCs w:val="28"/>
        </w:rPr>
        <w:fldChar w:fldCharType="end"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можно работать с </w:t>
      </w:r>
      <w:proofErr w:type="spellStart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ftp</w:t>
      </w:r>
      <w:proofErr w:type="spellEnd"/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серверами, c помощью </w:t>
      </w:r>
      <w:proofErr w:type="spellStart"/>
      <w:r w:rsidRPr="00BA4D8D">
        <w:rPr>
          <w:rFonts w:ascii="Times New Roman" w:hAnsi="Times New Roman" w:cs="Times New Roman"/>
          <w:sz w:val="28"/>
          <w:szCs w:val="28"/>
        </w:rPr>
        <w:fldChar w:fldCharType="begin"/>
      </w:r>
      <w:r w:rsidRPr="00BA4D8D">
        <w:rPr>
          <w:rFonts w:ascii="Times New Roman" w:hAnsi="Times New Roman" w:cs="Times New Roman"/>
          <w:sz w:val="28"/>
          <w:szCs w:val="28"/>
        </w:rPr>
        <w:instrText xml:space="preserve"> HYPERLINK "http://sine.ni.com/nips/cds/view/p/lang/en/nid/6429" </w:instrText>
      </w:r>
      <w:r w:rsidRPr="00BA4D8D">
        <w:rPr>
          <w:rFonts w:ascii="Times New Roman" w:hAnsi="Times New Roman" w:cs="Times New Roman"/>
          <w:sz w:val="28"/>
          <w:szCs w:val="28"/>
        </w:rPr>
        <w:fldChar w:fldCharType="separate"/>
      </w:r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Database</w:t>
      </w:r>
      <w:proofErr w:type="spellEnd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Connectivity</w:t>
      </w:r>
      <w:proofErr w:type="spellEnd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 xml:space="preserve"> </w:t>
      </w:r>
      <w:proofErr w:type="spellStart"/>
      <w:r w:rsidRPr="00BA4D8D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Toolkit</w:t>
      </w:r>
      <w:proofErr w:type="spellEnd"/>
      <w:r w:rsidRPr="00BA4D8D">
        <w:rPr>
          <w:rFonts w:ascii="Times New Roman" w:hAnsi="Times New Roman" w:cs="Times New Roman"/>
          <w:sz w:val="28"/>
          <w:szCs w:val="28"/>
        </w:rPr>
        <w:fldChar w:fldCharType="end"/>
      </w:r>
      <w:r w:rsidRPr="00BA4D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с базами данных и т.д.</w:t>
      </w:r>
    </w:p>
    <w:p w:rsid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5E363" wp14:editId="662D7C16">
            <wp:extent cx="5731510" cy="32518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8D" w:rsidRPr="00BA4D8D" w:rsidRDefault="00BA4D8D" w:rsidP="00BA4D8D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</w:p>
    <w:p w:rsidR="00BA4D8D" w:rsidRDefault="005966B5" w:rsidP="005966B5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966B5">
        <w:rPr>
          <w:rFonts w:ascii="Times New Roman" w:hAnsi="Times New Roman" w:cs="Times New Roman"/>
          <w:b/>
          <w:sz w:val="36"/>
          <w:szCs w:val="36"/>
        </w:rPr>
        <w:t xml:space="preserve">Уроки по </w:t>
      </w:r>
      <w:proofErr w:type="spellStart"/>
      <w:r w:rsidRPr="005966B5">
        <w:rPr>
          <w:rFonts w:ascii="Times New Roman" w:hAnsi="Times New Roman" w:cs="Times New Roman"/>
          <w:b/>
          <w:sz w:val="36"/>
          <w:szCs w:val="36"/>
          <w:lang w:val="en-US"/>
        </w:rPr>
        <w:t>LabView</w:t>
      </w:r>
      <w:proofErr w:type="spellEnd"/>
    </w:p>
    <w:p w:rsidR="005966B5" w:rsidRDefault="005966B5" w:rsidP="005966B5">
      <w:pPr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Pr="005966B5">
          <w:rPr>
            <w:rStyle w:val="a3"/>
            <w:rFonts w:ascii="Times New Roman" w:hAnsi="Times New Roman" w:cs="Times New Roman"/>
            <w:b/>
            <w:sz w:val="28"/>
            <w:szCs w:val="28"/>
            <w:lang w:val="en-US"/>
          </w:rPr>
          <w:t>http://www.picad.com.ua/lesson.htm</w:t>
        </w:r>
      </w:hyperlink>
    </w:p>
    <w:p w:rsidR="005966B5" w:rsidRDefault="005966B5" w:rsidP="005966B5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966B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Краткое изложение теоретического материала</w:t>
      </w:r>
    </w:p>
    <w:p w:rsidR="005966B5" w:rsidRPr="005966B5" w:rsidRDefault="005966B5" w:rsidP="005966B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 состоит из четырех основных компонентов – лицевой панели, блок-диаграммы, иконки и соединительной панели.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Лицевая панель – интерфейс пользователя ВП.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Блок-диаграмма – графический исходный текст программы, состоящий из узлов, терминалов данных и проводников.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Палитра инструментов предназначена для создания и редактирования ВП. Удерживая нажатой клавишу </w:t>
      </w:r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Shift</w:t>
      </w:r>
      <w:proofErr w:type="spellEnd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щелкнув правой клавишей мыши, можно вывести на экран временную версию Палитры Инструментов.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Палитра </w:t>
      </w:r>
      <w:proofErr w:type="spellStart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Controls</w:t>
      </w:r>
      <w:proofErr w:type="spellEnd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(Элементов)</w:t>
      </w:r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 для создания интерфейса лицевой панели. Для вывода на экран палитры </w:t>
      </w:r>
      <w:proofErr w:type="spellStart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Controls</w:t>
      </w:r>
      <w:proofErr w:type="spellEnd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(Элементов)</w:t>
      </w:r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щелкнуть правой кнопкой мыши в открытом пространстве лицевой панели.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Палитра </w:t>
      </w:r>
      <w:proofErr w:type="spellStart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Functions</w:t>
      </w:r>
      <w:proofErr w:type="spellEnd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(Функций)</w:t>
      </w:r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 для создания блок-диаграммы. Для вывода на экран палитры </w:t>
      </w:r>
      <w:proofErr w:type="spellStart"/>
      <w:r w:rsidRPr="00596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Functions</w:t>
      </w:r>
      <w:proofErr w:type="spellEnd"/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(Функций) следует щелкнуть правой кнопкой мыши в открытом пространстве блок-диаграммы.</w:t>
      </w:r>
    </w:p>
    <w:p w:rsidR="005966B5" w:rsidRPr="005966B5" w:rsidRDefault="005966B5" w:rsidP="005966B5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объекты </w:t>
      </w:r>
      <w:proofErr w:type="spellStart"/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LabVIEW</w:t>
      </w:r>
      <w:proofErr w:type="spellEnd"/>
      <w:r w:rsidRPr="0059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свободное рабочее пространство лицевой панели и блок-диаграммы имеют свое контекстное меню. Обращение к всплывающему меню производится щелчком правой кнопкой мыши на объекте, лицевой панели или блок-диаграмме.</w:t>
      </w:r>
    </w:p>
    <w:p w:rsidR="005966B5" w:rsidRPr="005966B5" w:rsidRDefault="005966B5" w:rsidP="005966B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966B5" w:rsidRDefault="005966B5" w:rsidP="005966B5">
      <w:pPr>
        <w:pStyle w:val="2"/>
        <w:shd w:val="clear" w:color="auto" w:fill="FFFFFF"/>
        <w:spacing w:before="0" w:beforeAutospacing="0" w:after="0" w:afterAutospacing="0"/>
        <w:jc w:val="center"/>
        <w:rPr>
          <w:bCs w:val="0"/>
          <w:sz w:val="32"/>
          <w:szCs w:val="32"/>
        </w:rPr>
      </w:pPr>
      <w:r w:rsidRPr="005966B5">
        <w:rPr>
          <w:bCs w:val="0"/>
          <w:sz w:val="32"/>
          <w:szCs w:val="32"/>
        </w:rPr>
        <w:t xml:space="preserve">Организация программной среды в </w:t>
      </w:r>
      <w:proofErr w:type="spellStart"/>
      <w:r w:rsidRPr="005966B5">
        <w:rPr>
          <w:bCs w:val="0"/>
          <w:sz w:val="32"/>
          <w:szCs w:val="32"/>
        </w:rPr>
        <w:t>LabVIEW</w:t>
      </w:r>
      <w:proofErr w:type="spellEnd"/>
    </w:p>
    <w:p w:rsidR="005966B5" w:rsidRPr="005966B5" w:rsidRDefault="005966B5" w:rsidP="005966B5">
      <w:pPr>
        <w:pStyle w:val="2"/>
        <w:shd w:val="clear" w:color="auto" w:fill="FFFFFF"/>
        <w:spacing w:before="0" w:beforeAutospacing="0" w:after="0" w:afterAutospacing="0"/>
        <w:rPr>
          <w:bCs w:val="0"/>
          <w:sz w:val="32"/>
          <w:szCs w:val="32"/>
        </w:rPr>
      </w:pP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Basic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, C++,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и большинстве других текстовых языков программирования порядок выполнения всей прогр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аммы определяется расположением функций 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t>программы.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среде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LabVIEW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потоковая модель обработки данных. Узлы блок-диаграммы выполняют заложенные в них функции, если данные поступили на все необходимые поля ввода/вывода. По окончании выполнения операции одним узлом результаты операции по проводникам данных передаются следующему узлу и т.д. Другими словами, готовность входных данных определяет последовательность выполнения узлов блок-диаграммы.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качестве примера можно рассмотреть блок-диаграмму, которая складывает два числа и затем вычитает из получившейся суммы «50.0». В этом случае блок-диаграмма выполняется слева направо не потому, что объекты помещены в этом порядке, а потому, что одно из полей ввода функции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Subtract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(Вычитание) не определено, пока не выполнилась функция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(Сложение) и не передала данные к функции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Subtract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(Вычитание). Не следует забывать, что узел выполняется только тогда, когда определены его поля ввода данных.</w:t>
      </w: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B588B7" wp14:editId="7B2765E3">
            <wp:extent cx="5731510" cy="10718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B5" w:rsidRPr="005966B5" w:rsidRDefault="005966B5" w:rsidP="005966B5">
      <w:pPr>
        <w:pStyle w:val="2"/>
        <w:shd w:val="clear" w:color="auto" w:fill="FFFFFF"/>
        <w:spacing w:before="0" w:beforeAutospacing="0" w:after="0" w:afterAutospacing="0"/>
        <w:jc w:val="center"/>
        <w:rPr>
          <w:bCs w:val="0"/>
          <w:sz w:val="32"/>
          <w:szCs w:val="32"/>
        </w:rPr>
      </w:pPr>
      <w:r w:rsidRPr="005966B5">
        <w:rPr>
          <w:bCs w:val="0"/>
          <w:sz w:val="32"/>
          <w:szCs w:val="32"/>
        </w:rPr>
        <w:lastRenderedPageBreak/>
        <w:t>Палитра Элементов</w:t>
      </w: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Палитра Элементов используется для размещения элементов управления и отображения на лицевой панели. Она доступна только на лицевой панели. Чтобы отобразить палитру Элементов, следует либо выбрать в пункте главного меню </w:t>
      </w:r>
      <w:proofErr w:type="spellStart"/>
      <w:proofErr w:type="gram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Window»Show</w:t>
      </w:r>
      <w:proofErr w:type="spellEnd"/>
      <w:proofErr w:type="gram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Controls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Palette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>, либо щелкнуть правой кнопкой мыши в рабочем пространстве лицевой панели. Используя кнопку в верхнем левом углу палитры, можно зафиксировать ее на экране. По умолчанию палитра Элементов появляется в экспресс-виде, показанном ниже, и содержит лишь наиболее часто используемые элементы.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Используя кнопку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Controls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>, находящуюся в правом нижнем углу, можно разместить все элементы на палитре. Такая палитра, является исходной палитрой Элементов для всех упражнений этого курса.</w:t>
      </w: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E5D042" wp14:editId="318C8834">
            <wp:extent cx="5731510" cy="248856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B5" w:rsidRPr="005966B5" w:rsidRDefault="005966B5" w:rsidP="005966B5">
      <w:pPr>
        <w:pStyle w:val="2"/>
        <w:shd w:val="clear" w:color="auto" w:fill="FFFFFF"/>
        <w:spacing w:before="0" w:beforeAutospacing="0" w:after="0" w:afterAutospacing="0"/>
        <w:jc w:val="center"/>
        <w:rPr>
          <w:bCs w:val="0"/>
          <w:sz w:val="32"/>
          <w:szCs w:val="32"/>
        </w:rPr>
      </w:pPr>
      <w:r w:rsidRPr="005966B5">
        <w:rPr>
          <w:bCs w:val="0"/>
          <w:sz w:val="32"/>
          <w:szCs w:val="32"/>
        </w:rPr>
        <w:t>Палитра Функций</w:t>
      </w: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Палитра Функций используется для создания блок-диаграммы. Она доступна только на блок-диаграмме. Чтобы отобразить палитру Функций, следует либо выбрать в пункте главного меню </w:t>
      </w:r>
      <w:proofErr w:type="spellStart"/>
      <w:proofErr w:type="gram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Window»Show</w:t>
      </w:r>
      <w:proofErr w:type="spellEnd"/>
      <w:proofErr w:type="gram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Palette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>, либо щелкнуть правой кнопкой мыши в рабочем пространстве блок-диаграммы. Используя кнопку в верхнем левом углу палитры можно зафиксировать ее на экране. По умолчанию палитра Функций появляется в экспресс-виде и отображает экспресс-ВП. Экспресс-ВП — узлы функций, которые можно настраивать с помощью диалогового окна. Они используются для выполнения стандартных измерений при минимальных соединениях.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При нажатии кнопки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Options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(опции), показанной слева, отображается страница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Controls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Palettes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диалогового окна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Options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. Следует </w:t>
      </w:r>
      <w:r w:rsidRPr="005966B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заменить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Palette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View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966B5">
        <w:rPr>
          <w:rFonts w:ascii="Times New Roman" w:hAnsi="Times New Roman" w:cs="Times New Roman"/>
          <w:color w:val="000000"/>
          <w:sz w:val="28"/>
          <w:szCs w:val="28"/>
        </w:rPr>
        <w:t>Advanced</w:t>
      </w:r>
      <w:proofErr w:type="spellEnd"/>
      <w:r w:rsidRPr="005966B5">
        <w:rPr>
          <w:rFonts w:ascii="Times New Roman" w:hAnsi="Times New Roman" w:cs="Times New Roman"/>
          <w:color w:val="000000"/>
          <w:sz w:val="28"/>
          <w:szCs w:val="28"/>
        </w:rPr>
        <w:t>. Такая палитра, является исходной палитрой Функций для всех упражнений этого курса.</w:t>
      </w:r>
    </w:p>
    <w:p w:rsid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E78CB0" wp14:editId="0AD5A5E9">
            <wp:extent cx="5731510" cy="30410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B5" w:rsidRDefault="005966B5" w:rsidP="005966B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966B5">
        <w:rPr>
          <w:rFonts w:ascii="Times New Roman" w:hAnsi="Times New Roman" w:cs="Times New Roman"/>
          <w:b/>
          <w:color w:val="000000"/>
          <w:sz w:val="32"/>
          <w:szCs w:val="32"/>
        </w:rPr>
        <w:t>Интернет-ресурсы</w:t>
      </w:r>
    </w:p>
    <w:p w:rsidR="005966B5" w:rsidRPr="00E02450" w:rsidRDefault="005966B5" w:rsidP="005966B5">
      <w:pPr>
        <w:pStyle w:val="a9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7" w:history="1">
        <w:r w:rsidRPr="00E024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https://media.ls.urfu.ru/510/1322/2966/</w:t>
        </w:r>
      </w:hyperlink>
    </w:p>
    <w:p w:rsidR="005966B5" w:rsidRPr="00E02450" w:rsidRDefault="005966B5" w:rsidP="005966B5">
      <w:pPr>
        <w:pStyle w:val="a9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8" w:history="1">
        <w:r w:rsidRPr="00E024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https://ru.wikipedia.org/wiki/LabVIEW</w:t>
        </w:r>
      </w:hyperlink>
    </w:p>
    <w:p w:rsidR="005966B5" w:rsidRPr="00E02450" w:rsidRDefault="005966B5" w:rsidP="005966B5">
      <w:pPr>
        <w:pStyle w:val="a9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19" w:history="1">
        <w:r w:rsidRPr="00E024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https://habr.com/ru/post/57859/</w:t>
        </w:r>
      </w:hyperlink>
    </w:p>
    <w:p w:rsidR="00E02450" w:rsidRPr="00E02450" w:rsidRDefault="00E02450" w:rsidP="005966B5">
      <w:pPr>
        <w:pStyle w:val="a9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20" w:history="1">
        <w:r w:rsidRPr="00E024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https://engineering-solutions.ru/products/ni/labview/</w:t>
        </w:r>
      </w:hyperlink>
    </w:p>
    <w:p w:rsidR="00E02450" w:rsidRPr="00E02450" w:rsidRDefault="00E02450" w:rsidP="005966B5">
      <w:pPr>
        <w:pStyle w:val="a9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hyperlink r:id="rId21" w:history="1">
        <w:r w:rsidRPr="00E0245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https://www.ni.com/ru-ru/shop/labview.html</w:t>
        </w:r>
      </w:hyperlink>
    </w:p>
    <w:p w:rsidR="005966B5" w:rsidRP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5966B5" w:rsidRPr="005966B5" w:rsidRDefault="005966B5" w:rsidP="005966B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\</w:t>
      </w:r>
    </w:p>
    <w:p w:rsidR="005966B5" w:rsidRPr="005966B5" w:rsidRDefault="005966B5" w:rsidP="005966B5">
      <w:pPr>
        <w:rPr>
          <w:rFonts w:ascii="Times New Roman" w:hAnsi="Times New Roman" w:cs="Times New Roman"/>
          <w:b/>
          <w:sz w:val="28"/>
          <w:szCs w:val="28"/>
        </w:rPr>
      </w:pPr>
    </w:p>
    <w:sectPr w:rsidR="005966B5" w:rsidRPr="00596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36" w:rsidRDefault="00184536" w:rsidP="00BA4D8D">
      <w:pPr>
        <w:spacing w:after="0" w:line="240" w:lineRule="auto"/>
      </w:pPr>
      <w:r>
        <w:separator/>
      </w:r>
    </w:p>
  </w:endnote>
  <w:endnote w:type="continuationSeparator" w:id="0">
    <w:p w:rsidR="00184536" w:rsidRDefault="00184536" w:rsidP="00BA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36" w:rsidRDefault="00184536" w:rsidP="00BA4D8D">
      <w:pPr>
        <w:spacing w:after="0" w:line="240" w:lineRule="auto"/>
      </w:pPr>
      <w:r>
        <w:separator/>
      </w:r>
    </w:p>
  </w:footnote>
  <w:footnote w:type="continuationSeparator" w:id="0">
    <w:p w:rsidR="00184536" w:rsidRDefault="00184536" w:rsidP="00BA4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57510"/>
    <w:multiLevelType w:val="hybridMultilevel"/>
    <w:tmpl w:val="5BC62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E0E05"/>
    <w:multiLevelType w:val="multilevel"/>
    <w:tmpl w:val="1E3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4199B"/>
    <w:multiLevelType w:val="multilevel"/>
    <w:tmpl w:val="EAC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77EE"/>
    <w:multiLevelType w:val="hybridMultilevel"/>
    <w:tmpl w:val="4A02B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D4"/>
    <w:rsid w:val="00184536"/>
    <w:rsid w:val="001B27D4"/>
    <w:rsid w:val="005966B5"/>
    <w:rsid w:val="00BA4D8D"/>
    <w:rsid w:val="00BF5ABB"/>
    <w:rsid w:val="00E0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5C710-81D6-4432-9891-C311989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A4D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4D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A4D8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4D8D"/>
  </w:style>
  <w:style w:type="paragraph" w:styleId="a6">
    <w:name w:val="footer"/>
    <w:basedOn w:val="a"/>
    <w:link w:val="a7"/>
    <w:uiPriority w:val="99"/>
    <w:unhideWhenUsed/>
    <w:rsid w:val="00BA4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4D8D"/>
  </w:style>
  <w:style w:type="character" w:styleId="HTML">
    <w:name w:val="HTML Code"/>
    <w:basedOn w:val="a0"/>
    <w:uiPriority w:val="99"/>
    <w:semiHidden/>
    <w:unhideWhenUsed/>
    <w:rsid w:val="00BA4D8D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5966B5"/>
    <w:rPr>
      <w:b/>
      <w:bCs/>
    </w:rPr>
  </w:style>
  <w:style w:type="paragraph" w:styleId="a9">
    <w:name w:val="List Paragraph"/>
    <w:basedOn w:val="a"/>
    <w:uiPriority w:val="34"/>
    <w:qFormat/>
    <w:rsid w:val="0059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icad.com.ua/lesson.htm" TargetMode="External"/><Relationship Id="rId18" Type="http://schemas.openxmlformats.org/officeDocument/2006/relationships/hyperlink" Target="https://ru.wikipedia.org/wiki/Lab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.com/ru-ru/shop/labview.html" TargetMode="External"/><Relationship Id="rId7" Type="http://schemas.openxmlformats.org/officeDocument/2006/relationships/hyperlink" Target="http://www.tiobe.com/index.php/content/paperinfo/tpci/index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media.ls.urfu.ru/510/1322/2966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gineering-solutions.ru/products/ni/labvie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5785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2019-11-25T17:35:00Z</dcterms:created>
  <dcterms:modified xsi:type="dcterms:W3CDTF">2019-11-25T17:58:00Z</dcterms:modified>
</cp:coreProperties>
</file>