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DE" w:rsidRPr="0001233E" w:rsidRDefault="00987E67" w:rsidP="00987E67">
      <w:pPr>
        <w:ind w:left="-709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01233E">
        <w:rPr>
          <w:rFonts w:ascii="Times New Roman" w:hAnsi="Times New Roman" w:cs="Times New Roman"/>
          <w:b/>
          <w:sz w:val="16"/>
          <w:szCs w:val="16"/>
        </w:rPr>
        <w:t>Задание 3.3</w:t>
      </w:r>
    </w:p>
    <w:tbl>
      <w:tblPr>
        <w:tblStyle w:val="a5"/>
        <w:tblW w:w="16160" w:type="dxa"/>
        <w:tblInd w:w="-459" w:type="dxa"/>
        <w:tblLook w:val="04A0" w:firstRow="1" w:lastRow="0" w:firstColumn="1" w:lastColumn="0" w:noHBand="0" w:noVBand="1"/>
      </w:tblPr>
      <w:tblGrid>
        <w:gridCol w:w="1476"/>
        <w:gridCol w:w="2081"/>
        <w:gridCol w:w="2763"/>
        <w:gridCol w:w="2224"/>
        <w:gridCol w:w="1885"/>
        <w:gridCol w:w="1842"/>
        <w:gridCol w:w="1602"/>
        <w:gridCol w:w="2287"/>
      </w:tblGrid>
      <w:tr w:rsidR="00987E67" w:rsidRPr="00557E98" w:rsidTr="009C6E5A">
        <w:tc>
          <w:tcPr>
            <w:tcW w:w="16160" w:type="dxa"/>
            <w:gridSpan w:val="8"/>
          </w:tcPr>
          <w:p w:rsidR="00987E67" w:rsidRPr="0001233E" w:rsidRDefault="00987E67" w:rsidP="00987E67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Архитектурные стили разных исторических эпох в Петербурге</w:t>
            </w:r>
          </w:p>
        </w:tc>
      </w:tr>
      <w:tr w:rsidR="00557E98" w:rsidRPr="00557E98" w:rsidTr="00E957AB">
        <w:tc>
          <w:tcPr>
            <w:tcW w:w="1475" w:type="dxa"/>
          </w:tcPr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Архитектурные стили</w:t>
            </w:r>
          </w:p>
          <w:p w:rsidR="00991515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991515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57E98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991515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Характерные черты</w:t>
            </w:r>
          </w:p>
        </w:tc>
        <w:tc>
          <w:tcPr>
            <w:tcW w:w="2081" w:type="dxa"/>
          </w:tcPr>
          <w:p w:rsidR="00991515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Петровское барокко.</w:t>
            </w:r>
          </w:p>
          <w:p w:rsidR="008969AE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Первая треть 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XVIII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в.</w:t>
            </w:r>
          </w:p>
          <w:p w:rsidR="00987E67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(Петропавловский собор, </w:t>
            </w:r>
            <w:proofErr w:type="spellStart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Меншиковский</w:t>
            </w:r>
            <w:proofErr w:type="spellEnd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дворец</w:t>
            </w:r>
            <w:r w:rsidR="008446C6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, Летний дворец Петра </w:t>
            </w:r>
            <w:r w:rsidR="008446C6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I</w:t>
            </w:r>
            <w:r w:rsidR="008446C6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Здание государственных коллегий, Павильон Эрмитаж, Кунсткамера и Академия наук, Троицкий Александро-Невский монастырь</w:t>
            </w:r>
            <w:r w:rsidR="008446C6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и др.)</w:t>
            </w:r>
          </w:p>
        </w:tc>
        <w:tc>
          <w:tcPr>
            <w:tcW w:w="0" w:type="auto"/>
          </w:tcPr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Елизаветинское барокко.</w:t>
            </w:r>
          </w:p>
          <w:p w:rsidR="008969AE" w:rsidRPr="0001233E" w:rsidRDefault="00987E67" w:rsidP="0001233E">
            <w:pPr>
              <w:rPr>
                <w:rFonts w:ascii="Times New Roman" w:hAnsi="Times New Roman" w:cs="Times New Roman"/>
                <w:b/>
                <w:i/>
                <w:color w:val="222222"/>
                <w:sz w:val="16"/>
                <w:szCs w:val="16"/>
                <w:shd w:val="clear" w:color="auto" w:fill="FFFFFF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Сер. 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XVIII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в.</w:t>
            </w:r>
            <w:r w:rsidR="008969AE" w:rsidRPr="0001233E">
              <w:rPr>
                <w:rFonts w:ascii="Times New Roman" w:hAnsi="Times New Roman" w:cs="Times New Roman"/>
                <w:b/>
                <w:i/>
                <w:color w:val="222222"/>
                <w:sz w:val="16"/>
                <w:szCs w:val="16"/>
                <w:shd w:val="clear" w:color="auto" w:fill="FFFFFF"/>
              </w:rPr>
              <w:t xml:space="preserve">  </w:t>
            </w:r>
          </w:p>
          <w:p w:rsidR="00987E67" w:rsidRPr="0001233E" w:rsidRDefault="008969AE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color w:val="222222"/>
                <w:sz w:val="16"/>
                <w:szCs w:val="16"/>
                <w:shd w:val="clear" w:color="auto" w:fill="FFFFFF"/>
              </w:rPr>
              <w:t>(</w:t>
            </w:r>
            <w:hyperlink r:id="rId5" w:tooltip="Зимний дворец" w:history="1">
              <w:r w:rsidRPr="0001233E">
                <w:rPr>
                  <w:rStyle w:val="a7"/>
                  <w:rFonts w:ascii="Times New Roman" w:hAnsi="Times New Roman" w:cs="Times New Roman"/>
                  <w:b/>
                  <w:i/>
                  <w:color w:val="auto"/>
                  <w:sz w:val="16"/>
                  <w:szCs w:val="16"/>
                  <w:u w:val="none"/>
                  <w:shd w:val="clear" w:color="auto" w:fill="FFFFFF"/>
                </w:rPr>
                <w:t>Зимний дворец</w:t>
              </w:r>
            </w:hyperlink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(Эрмитаж)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, </w:t>
            </w:r>
            <w:hyperlink r:id="rId6" w:tooltip="Екатерининский дворец" w:history="1">
              <w:r w:rsidRPr="0001233E">
                <w:rPr>
                  <w:rStyle w:val="a7"/>
                  <w:rFonts w:ascii="Times New Roman" w:hAnsi="Times New Roman" w:cs="Times New Roman"/>
                  <w:b/>
                  <w:i/>
                  <w:color w:val="auto"/>
                  <w:sz w:val="16"/>
                  <w:szCs w:val="16"/>
                  <w:u w:val="none"/>
                  <w:shd w:val="clear" w:color="auto" w:fill="FFFFFF"/>
                </w:rPr>
                <w:t>Екатерининский дворец</w:t>
              </w:r>
            </w:hyperlink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 xml:space="preserve">, Смольный собор, </w:t>
            </w:r>
            <w:hyperlink r:id="rId7" w:history="1">
              <w:r w:rsidRPr="0001233E">
                <w:rPr>
                  <w:rStyle w:val="a7"/>
                  <w:rFonts w:ascii="Times New Roman" w:hAnsi="Times New Roman" w:cs="Times New Roman"/>
                  <w:b/>
                  <w:i/>
                  <w:color w:val="auto"/>
                  <w:sz w:val="16"/>
                  <w:szCs w:val="16"/>
                  <w:u w:val="none"/>
                  <w:shd w:val="clear" w:color="auto" w:fill="FFFFFF"/>
                </w:rPr>
                <w:t>Петергоф</w:t>
              </w:r>
            </w:hyperlink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и др.)</w:t>
            </w:r>
          </w:p>
        </w:tc>
        <w:tc>
          <w:tcPr>
            <w:tcW w:w="0" w:type="auto"/>
          </w:tcPr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Классицизм.</w:t>
            </w:r>
          </w:p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Вторая пол.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 xml:space="preserve"> XVIII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в.</w:t>
            </w:r>
          </w:p>
          <w:p w:rsidR="00EB2B0B" w:rsidRPr="0001233E" w:rsidRDefault="00EB2B0B" w:rsidP="0001233E">
            <w:pPr>
              <w:spacing w:after="163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(</w:t>
            </w:r>
            <w:hyperlink r:id="rId8" w:anchor="kamennoostrovskij-dvorec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Каменноостровский дворец</w:t>
              </w:r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hyperlink r:id="rId9" w:anchor="osobnyak-laval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 xml:space="preserve">Особняк </w:t>
              </w:r>
              <w:proofErr w:type="spellStart"/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Лаваль</w:t>
              </w:r>
              <w:proofErr w:type="spellEnd"/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hyperlink r:id="rId10" w:anchor="mramornyj-dvorec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Мраморный дворец</w:t>
              </w:r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hyperlink r:id="rId11" w:anchor="tavricheskij-dvorec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Таврический дворец</w:t>
              </w:r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hyperlink r:id="rId12" w:anchor="zdanie-glavnogo-admiraltejstva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Здание Гл. Адмиралтейства</w:t>
              </w:r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hyperlink r:id="rId13" w:anchor="kazanskij-sobor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Казанский собор</w:t>
              </w:r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hyperlink r:id="rId14" w:anchor="aleksandrinskij-teatr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Александринский театр</w:t>
              </w:r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</w:t>
            </w:r>
            <w:hyperlink r:id="rId15" w:anchor="isaakievskij-sobor" w:history="1">
              <w:r w:rsidRPr="0001233E">
                <w:rPr>
                  <w:rFonts w:ascii="Times New Roman" w:eastAsia="Times New Roman" w:hAnsi="Times New Roman" w:cs="Times New Roman"/>
                  <w:b/>
                  <w:i/>
                  <w:sz w:val="16"/>
                  <w:szCs w:val="16"/>
                </w:rPr>
                <w:t>Исаакиевский собор</w:t>
              </w:r>
            </w:hyperlink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Ампир.</w:t>
            </w:r>
          </w:p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Первая треть 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XIX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в.</w:t>
            </w:r>
          </w:p>
          <w:p w:rsidR="00D24C17" w:rsidRPr="0001233E" w:rsidRDefault="00D24C1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(Казанский Собор, Арка Главного штаба, Александровская колонна и др.)</w:t>
            </w:r>
          </w:p>
        </w:tc>
        <w:tc>
          <w:tcPr>
            <w:tcW w:w="0" w:type="auto"/>
          </w:tcPr>
          <w:p w:rsidR="00987E67" w:rsidRPr="0001233E" w:rsidRDefault="00987E67" w:rsidP="0001233E">
            <w:pPr>
              <w:contextualSpacing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Эклектика.</w:t>
            </w:r>
          </w:p>
          <w:p w:rsidR="00987E67" w:rsidRPr="0001233E" w:rsidRDefault="00987E67" w:rsidP="0001233E">
            <w:pPr>
              <w:contextualSpacing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Сере</w:t>
            </w:r>
            <w:r w:rsidR="00991515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д</w:t>
            </w:r>
            <w:proofErr w:type="spellEnd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.-</w:t>
            </w:r>
            <w:proofErr w:type="gramEnd"/>
            <w:r w:rsidR="00991515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вторая пол. </w:t>
            </w:r>
            <w:r w:rsidR="00991515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XIX</w:t>
            </w:r>
            <w:r w:rsidR="00991515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в.</w:t>
            </w:r>
          </w:p>
          <w:p w:rsidR="00C7771B" w:rsidRPr="0001233E" w:rsidRDefault="00D70EBD" w:rsidP="0001233E">
            <w:pPr>
              <w:pStyle w:val="5"/>
              <w:shd w:val="clear" w:color="auto" w:fill="FFFFFF"/>
              <w:spacing w:before="0"/>
              <w:contextualSpacing/>
              <w:textAlignment w:val="baseline"/>
              <w:outlineLvl w:val="4"/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  <w:t>(</w:t>
            </w:r>
            <w:r w:rsidR="00BB4C0D"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  <w:t xml:space="preserve">Мариинский </w:t>
            </w:r>
            <w:proofErr w:type="gramStart"/>
            <w:r w:rsidR="00BB4C0D"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  <w:t>дворец</w:t>
            </w:r>
            <w:r w:rsidR="00C7771B"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  <w:shd w:val="clear" w:color="auto" w:fill="FFFFFF"/>
              </w:rPr>
              <w:t>,</w:t>
            </w:r>
            <w:r w:rsidR="00C7771B"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  <w:t xml:space="preserve"> </w:t>
            </w:r>
            <w:r w:rsidR="00BB4C0D"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  <w:t xml:space="preserve"> Адмиралтейство</w:t>
            </w:r>
            <w:proofErr w:type="gramEnd"/>
            <w:r w:rsidR="00BB4C0D"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  <w:t xml:space="preserve">, Дом Чичерина, Дворец </w:t>
            </w:r>
            <w:r w:rsidR="00C7771B" w:rsidRPr="0001233E">
              <w:rPr>
                <w:rFonts w:ascii="Times New Roman" w:hAnsi="Times New Roman" w:cs="Times New Roman"/>
                <w:b/>
                <w:i/>
                <w:color w:val="auto"/>
                <w:sz w:val="16"/>
                <w:szCs w:val="16"/>
              </w:rPr>
              <w:t>Белосельских-Белозерских</w:t>
            </w:r>
          </w:p>
          <w:p w:rsidR="00D70EBD" w:rsidRPr="0001233E" w:rsidRDefault="00D70EBD" w:rsidP="0001233E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Доходный дом </w:t>
            </w:r>
            <w:proofErr w:type="spellStart"/>
            <w:r w:rsidR="00C7771B"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Еремеевой</w:t>
            </w:r>
            <w:proofErr w:type="spellEnd"/>
          </w:p>
          <w:p w:rsidR="00D70EBD" w:rsidRPr="0001233E" w:rsidRDefault="00C7771B" w:rsidP="0001233E">
            <w:pPr>
              <w:contextualSpacing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и др.</w:t>
            </w:r>
            <w:r w:rsidR="00D70EBD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987E67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Модерн.</w:t>
            </w:r>
          </w:p>
          <w:p w:rsidR="00991515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Кон. 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XIX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-нач. 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XX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вв.</w:t>
            </w:r>
          </w:p>
          <w:p w:rsidR="00E957AB" w:rsidRPr="0001233E" w:rsidRDefault="00E957AB" w:rsidP="0001233E">
            <w:pPr>
              <w:shd w:val="clear" w:color="auto" w:fill="FFFFFF"/>
              <w:contextualSpacing/>
              <w:textAlignment w:val="baseline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(Дом </w:t>
            </w:r>
            <w:proofErr w:type="spellStart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Мертенса</w:t>
            </w:r>
            <w:proofErr w:type="spellEnd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, Немецкое посольство, «</w:t>
            </w:r>
            <w:proofErr w:type="spellStart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Астория</w:t>
            </w:r>
            <w:proofErr w:type="spellEnd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» и «</w:t>
            </w:r>
            <w:proofErr w:type="spellStart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Англетер</w:t>
            </w:r>
            <w:proofErr w:type="spellEnd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», Дом Толстого, Дом </w:t>
            </w:r>
            <w:proofErr w:type="spellStart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Бубыря</w:t>
            </w:r>
            <w:proofErr w:type="spellEnd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, Особняк </w:t>
            </w:r>
            <w:proofErr w:type="spellStart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Ксешинской</w:t>
            </w:r>
            <w:proofErr w:type="spellEnd"/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287" w:type="dxa"/>
          </w:tcPr>
          <w:p w:rsidR="00987E67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Конструктивизм.</w:t>
            </w:r>
          </w:p>
          <w:p w:rsidR="00991515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Втор. пол.1920-кон. 1930-х</w:t>
            </w:r>
          </w:p>
          <w:p w:rsidR="00FE0240" w:rsidRPr="0001233E" w:rsidRDefault="00FE0240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r w:rsidRPr="0001233E">
              <w:rPr>
                <w:b/>
                <w:i/>
                <w:sz w:val="16"/>
                <w:szCs w:val="16"/>
              </w:rPr>
              <w:t>(</w:t>
            </w:r>
            <w:hyperlink r:id="rId16" w:anchor="constr_dk" w:history="1">
              <w:r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Дом культуры имени Горького</w:t>
              </w:r>
            </w:hyperlink>
            <w:r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17" w:anchor="constr_techn" w:history="1"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Дом технической учёбы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18" w:anchor="constr_sovet" w:history="1"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Дом Советов Нарвского района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19" w:anchor="constr_ushak" w:history="1">
              <w:proofErr w:type="spellStart"/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Ушаковские</w:t>
              </w:r>
              <w:proofErr w:type="spellEnd"/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 xml:space="preserve"> бани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20" w:anchor="constr_znamya" w:history="1"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Красное Знамя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21" w:anchor="constr_sleza" w:history="1"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Дом-коммуна инженеров и писателей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22" w:anchor="constr_lig" w:history="1"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Лиговские бани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23" w:anchor="constr_rai" w:history="1"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Московский райсовет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24" w:anchor="constr_levash" w:history="1">
              <w:proofErr w:type="spellStart"/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Левашовский</w:t>
              </w:r>
              <w:proofErr w:type="spellEnd"/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 xml:space="preserve"> хлебозавод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,</w:t>
            </w:r>
          </w:p>
          <w:p w:rsidR="00FE0240" w:rsidRPr="0001233E" w:rsidRDefault="0001233E" w:rsidP="0001233E">
            <w:pPr>
              <w:pStyle w:val="blog-link-list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hyperlink r:id="rId25" w:anchor="constr_vyb" w:history="1">
              <w:r w:rsidR="00FE0240" w:rsidRPr="0001233E">
                <w:rPr>
                  <w:rStyle w:val="a7"/>
                  <w:b/>
                  <w:bCs/>
                  <w:i/>
                  <w:color w:val="000000"/>
                  <w:sz w:val="16"/>
                  <w:szCs w:val="16"/>
                  <w:u w:val="none"/>
                </w:rPr>
                <w:t>Выборгская фабрика-кухня</w:t>
              </w:r>
            </w:hyperlink>
            <w:r w:rsidR="00FE0240" w:rsidRPr="0001233E">
              <w:rPr>
                <w:b/>
                <w:i/>
                <w:color w:val="000000"/>
                <w:sz w:val="16"/>
                <w:szCs w:val="16"/>
              </w:rPr>
              <w:t>)</w:t>
            </w:r>
          </w:p>
          <w:p w:rsidR="00FE0240" w:rsidRPr="0001233E" w:rsidRDefault="00FE0240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bookmarkStart w:id="0" w:name="_GoBack"/>
        <w:bookmarkEnd w:id="0"/>
      </w:tr>
      <w:tr w:rsidR="00557E98" w:rsidRPr="00557E98" w:rsidTr="00E957AB">
        <w:tc>
          <w:tcPr>
            <w:tcW w:w="1475" w:type="dxa"/>
          </w:tcPr>
          <w:p w:rsidR="00987E67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Внешний вид: объемы, комп. решение</w:t>
            </w:r>
          </w:p>
        </w:tc>
        <w:tc>
          <w:tcPr>
            <w:tcW w:w="2081" w:type="dxa"/>
          </w:tcPr>
          <w:p w:rsidR="00987E67" w:rsidRPr="0001233E" w:rsidRDefault="008446C6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П</w:t>
            </w:r>
            <w:r w:rsidRPr="0001233E">
              <w:rPr>
                <w:rStyle w:val="a6"/>
                <w:rFonts w:ascii="Times New Roman" w:hAnsi="Times New Roman" w:cs="Times New Roman"/>
                <w:b w:val="0"/>
                <w:i/>
                <w:sz w:val="16"/>
                <w:szCs w:val="16"/>
                <w:bdr w:val="none" w:sz="0" w:space="0" w:color="auto" w:frame="1"/>
                <w:shd w:val="clear" w:color="auto" w:fill="FFFFFF"/>
              </w:rPr>
              <w:t>ростота, практичность и четкость линий</w:t>
            </w: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 в сочетании с барочной пластичностью и торжественностью деталей, выверенная симметрия</w:t>
            </w:r>
            <w:r w:rsidR="00EB2B0B"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:rsidR="00987E67" w:rsidRPr="0001233E" w:rsidRDefault="00EB2B0B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 xml:space="preserve">Стиль елизаветинского барокко отказался от строгих фасадов и западноевропейских форм. Императрице были ближе пышные формы, золотая отделка, яркие детали. В эту эпоху в архитектуру вернулись и древнерусские черты – крестово-купольная схема и луковичные </w:t>
            </w:r>
            <w:proofErr w:type="spellStart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пятиглавия</w:t>
            </w:r>
            <w:proofErr w:type="spellEnd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:rsidR="009C6E5A" w:rsidRPr="0001233E" w:rsidRDefault="009C6E5A" w:rsidP="0001233E">
            <w:pPr>
              <w:pStyle w:val="a8"/>
              <w:shd w:val="clear" w:color="auto" w:fill="FFFFFF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r w:rsidRPr="0001233E">
              <w:rPr>
                <w:b/>
                <w:i/>
                <w:color w:val="000000"/>
                <w:sz w:val="16"/>
                <w:szCs w:val="16"/>
              </w:rPr>
              <w:t>Геометрически правильные планы, уравновешенность и строгая симметрия композиции;</w:t>
            </w:r>
          </w:p>
          <w:p w:rsidR="009C6E5A" w:rsidRPr="0001233E" w:rsidRDefault="009C6E5A" w:rsidP="0001233E">
            <w:pPr>
              <w:pStyle w:val="a8"/>
              <w:shd w:val="clear" w:color="auto" w:fill="FFFFFF"/>
              <w:spacing w:before="0" w:beforeAutospacing="0" w:after="0" w:afterAutospacing="0"/>
              <w:contextualSpacing/>
              <w:rPr>
                <w:b/>
                <w:i/>
                <w:color w:val="000000"/>
                <w:sz w:val="16"/>
                <w:szCs w:val="16"/>
              </w:rPr>
            </w:pPr>
            <w:r w:rsidRPr="0001233E">
              <w:rPr>
                <w:b/>
                <w:i/>
                <w:color w:val="000000"/>
                <w:sz w:val="16"/>
                <w:szCs w:val="16"/>
              </w:rPr>
              <w:t>целостность, ясность и простота; монументальность и крупномасштабность формы</w:t>
            </w:r>
          </w:p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0" w:type="auto"/>
          </w:tcPr>
          <w:p w:rsidR="00987E67" w:rsidRPr="0001233E" w:rsidRDefault="00D24C1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Смелость и широта пространственных и ансамблевых решений. Подчиненность объемно-планировочного решения здания идее целостного ансамбля.</w:t>
            </w:r>
          </w:p>
        </w:tc>
        <w:tc>
          <w:tcPr>
            <w:tcW w:w="0" w:type="auto"/>
          </w:tcPr>
          <w:p w:rsidR="00987E67" w:rsidRPr="0001233E" w:rsidRDefault="00BB4C0D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Эклектика «</w:t>
            </w:r>
            <w:proofErr w:type="spellStart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многостильна</w:t>
            </w:r>
            <w:proofErr w:type="spellEnd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» в том смысле, что постройки одного периода базируются на разных стилевых школах в зависимости от назначения зданий (</w:t>
            </w:r>
            <w:proofErr w:type="gramStart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храмы,  фабрики</w:t>
            </w:r>
            <w:proofErr w:type="gramEnd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 xml:space="preserve">, частные дома) и от средств заказчика </w:t>
            </w:r>
          </w:p>
        </w:tc>
        <w:tc>
          <w:tcPr>
            <w:tcW w:w="0" w:type="auto"/>
          </w:tcPr>
          <w:p w:rsidR="00987E67" w:rsidRPr="0001233E" w:rsidRDefault="00E957AB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Характерна свободная планировка, асимметричные формы и линии, использование натурального, грубо обработанного камня для отделки сооружений</w:t>
            </w:r>
          </w:p>
        </w:tc>
        <w:tc>
          <w:tcPr>
            <w:tcW w:w="2287" w:type="dxa"/>
          </w:tcPr>
          <w:p w:rsidR="00987E67" w:rsidRPr="0001233E" w:rsidRDefault="00557E98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 xml:space="preserve">Лаконичные формы, минимальное декорирование, комбинирование простейших и </w:t>
            </w:r>
            <w:proofErr w:type="gramStart"/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>исходных геометрических форм</w:t>
            </w:r>
            <w:proofErr w:type="gramEnd"/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 xml:space="preserve"> и пропорций.</w:t>
            </w:r>
          </w:p>
        </w:tc>
      </w:tr>
      <w:tr w:rsidR="00557E98" w:rsidRPr="00557E98" w:rsidTr="00E957AB">
        <w:tc>
          <w:tcPr>
            <w:tcW w:w="1475" w:type="dxa"/>
          </w:tcPr>
          <w:p w:rsidR="00987E67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Декор </w:t>
            </w:r>
          </w:p>
        </w:tc>
        <w:tc>
          <w:tcPr>
            <w:tcW w:w="2081" w:type="dxa"/>
          </w:tcPr>
          <w:p w:rsidR="00987E67" w:rsidRPr="0001233E" w:rsidRDefault="008446C6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Двухцветная окраска зданий. Оштукатуренные стены окрашивали яркими красками. Синий, зеленый или красный цвет сочетали с белым для достижения контраста.</w:t>
            </w:r>
          </w:p>
        </w:tc>
        <w:tc>
          <w:tcPr>
            <w:tcW w:w="0" w:type="auto"/>
          </w:tcPr>
          <w:p w:rsidR="00987E67" w:rsidRPr="0001233E" w:rsidRDefault="00EB2B0B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 xml:space="preserve">Поразительное многообразие декоративных элементов; пластичность и динамичность архитектурных форм; контрастные цветовые сочетания во внешней отделке; применение пилястр и трехчетвертных колонн. </w:t>
            </w:r>
          </w:p>
        </w:tc>
        <w:tc>
          <w:tcPr>
            <w:tcW w:w="0" w:type="auto"/>
          </w:tcPr>
          <w:p w:rsidR="00987E67" w:rsidRPr="0001233E" w:rsidRDefault="009C6E5A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Использование классических ордеров как конструктивных элементов: ордер играет ведущую роль в создании архитектурно-художественного образа, пропорциональные соотношения; колонны, в отличие от барокко, не связаны со стеной; ордерные элементы выделены белым цветом.</w:t>
            </w:r>
          </w:p>
        </w:tc>
        <w:tc>
          <w:tcPr>
            <w:tcW w:w="0" w:type="auto"/>
          </w:tcPr>
          <w:p w:rsidR="00987E67" w:rsidRPr="0001233E" w:rsidRDefault="00D24C1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Декоративные мотивы петербургского ампира включают элементы древнеримского военного снаряжения: легионерские знаки с орлами, связки копий, щитов, пучков стрел, </w:t>
            </w:r>
            <w:proofErr w:type="spellStart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ликторских</w:t>
            </w:r>
            <w:proofErr w:type="spellEnd"/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топоров.</w:t>
            </w:r>
          </w:p>
        </w:tc>
        <w:tc>
          <w:tcPr>
            <w:tcW w:w="0" w:type="auto"/>
          </w:tcPr>
          <w:p w:rsidR="00987E67" w:rsidRPr="0001233E" w:rsidRDefault="00BB4C0D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Элементы европейского возрождения: появился сложный декор и бриллиантовый руст фасада, колонны и пилястры снабжены двойными каннелюрами.</w:t>
            </w:r>
          </w:p>
        </w:tc>
        <w:tc>
          <w:tcPr>
            <w:tcW w:w="0" w:type="auto"/>
          </w:tcPr>
          <w:p w:rsidR="00987E67" w:rsidRPr="0001233E" w:rsidRDefault="00E957AB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Декор в виде всевозможных деталей флоры и фауны и т. д.</w:t>
            </w:r>
          </w:p>
        </w:tc>
        <w:tc>
          <w:tcPr>
            <w:tcW w:w="2287" w:type="dxa"/>
          </w:tcPr>
          <w:p w:rsidR="00987E67" w:rsidRPr="0001233E" w:rsidRDefault="00FE0240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8F8F9"/>
              </w:rPr>
              <w:t>Отказ от декора. Инструментами выражения стали вертикали и горизонтали строения, ритм самих строительных конструкций. При этом мелкие членения устранялись, объемы укрупнялись, внешний облик фасада упрощался.</w:t>
            </w:r>
          </w:p>
        </w:tc>
      </w:tr>
      <w:tr w:rsidR="00557E98" w:rsidRPr="00557E98" w:rsidTr="00E957AB">
        <w:tc>
          <w:tcPr>
            <w:tcW w:w="1475" w:type="dxa"/>
          </w:tcPr>
          <w:p w:rsidR="00987E67" w:rsidRPr="0001233E" w:rsidRDefault="00991515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Интерьеры </w:t>
            </w:r>
          </w:p>
        </w:tc>
        <w:tc>
          <w:tcPr>
            <w:tcW w:w="2081" w:type="dxa"/>
          </w:tcPr>
          <w:p w:rsidR="00987E67" w:rsidRPr="0001233E" w:rsidRDefault="008969AE" w:rsidP="0001233E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</w:rPr>
              <w:t xml:space="preserve">Вертикальное членение стен пилястрами. </w:t>
            </w:r>
            <w:r w:rsidRPr="0001233E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Наиболее представительные здания акцентировались башнями. Центральную часть украшали нарядными наличниками, а окна часто имели сложную форму.</w:t>
            </w:r>
          </w:p>
        </w:tc>
        <w:tc>
          <w:tcPr>
            <w:tcW w:w="0" w:type="auto"/>
          </w:tcPr>
          <w:p w:rsidR="00987E67" w:rsidRPr="0001233E" w:rsidRDefault="00EB2B0B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>Масштабное декорирование внутреннего пространства, отдельные черты и элементы традиционного русского зодчества.</w:t>
            </w:r>
          </w:p>
        </w:tc>
        <w:tc>
          <w:tcPr>
            <w:tcW w:w="0" w:type="auto"/>
          </w:tcPr>
          <w:p w:rsidR="00987E67" w:rsidRPr="0001233E" w:rsidRDefault="009C6E5A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 xml:space="preserve">Ослабление светотеневых контрастов: культивируется плоскостная оформление стен (пилястры вместо колонн), ценится сочетание простых геометрических форм, силуэтная </w:t>
            </w:r>
            <w:proofErr w:type="spellStart"/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>линиарность</w:t>
            </w:r>
            <w:proofErr w:type="spellEnd"/>
            <w:r w:rsidRPr="0001233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:rsidR="00D24C17" w:rsidRPr="0001233E" w:rsidRDefault="00D24C17" w:rsidP="0001233E">
            <w:pPr>
              <w:pStyle w:val="a8"/>
              <w:rPr>
                <w:b/>
                <w:i/>
                <w:sz w:val="16"/>
                <w:szCs w:val="16"/>
              </w:rPr>
            </w:pPr>
            <w:r w:rsidRPr="0001233E">
              <w:rPr>
                <w:b/>
                <w:i/>
                <w:sz w:val="16"/>
                <w:szCs w:val="16"/>
              </w:rPr>
              <w:t>Державный, имперский колорит: желто-белый с использованием черного цвета в декоративных элементах. Особая выразительность скульптуры и барельефов на фоне гладких стен.</w:t>
            </w:r>
          </w:p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0" w:type="auto"/>
          </w:tcPr>
          <w:p w:rsidR="00987E67" w:rsidRPr="0001233E" w:rsidRDefault="00E957AB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Внутренняя отделка поражает пышностью в стиле барокко и рококо: пилястры с кариатидами, ажурные кованые канделябры и решетки с вензелями, деревянные панели с золоченой резьбой, мраморная облицовка, обивка тканью.</w:t>
            </w:r>
          </w:p>
        </w:tc>
        <w:tc>
          <w:tcPr>
            <w:tcW w:w="0" w:type="auto"/>
          </w:tcPr>
          <w:p w:rsidR="00987E67" w:rsidRPr="0001233E" w:rsidRDefault="00E957AB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1233E">
              <w:rPr>
                <w:rFonts w:ascii="Times New Roman" w:hAnsi="Times New Roman" w:cs="Times New Roman"/>
                <w:b/>
                <w:i/>
                <w:sz w:val="16"/>
                <w:szCs w:val="16"/>
                <w:shd w:val="clear" w:color="auto" w:fill="FFFFFF"/>
              </w:rPr>
              <w:t>В качестве украшений активно используются металлические изделия, витражи, мозаика.</w:t>
            </w:r>
          </w:p>
        </w:tc>
        <w:tc>
          <w:tcPr>
            <w:tcW w:w="2287" w:type="dxa"/>
          </w:tcPr>
          <w:p w:rsidR="00FE0240" w:rsidRPr="0001233E" w:rsidRDefault="00FE0240" w:rsidP="0001233E">
            <w:pPr>
              <w:pStyle w:val="a8"/>
              <w:rPr>
                <w:b/>
                <w:i/>
                <w:sz w:val="16"/>
                <w:szCs w:val="16"/>
              </w:rPr>
            </w:pPr>
            <w:r w:rsidRPr="0001233E">
              <w:rPr>
                <w:b/>
                <w:i/>
                <w:sz w:val="16"/>
                <w:szCs w:val="16"/>
              </w:rPr>
              <w:t xml:space="preserve">К основным чертам конструктивизма относят ровную, приглушенную палитру. Большинство </w:t>
            </w:r>
            <w:proofErr w:type="gramStart"/>
            <w:r w:rsidRPr="0001233E">
              <w:rPr>
                <w:b/>
                <w:i/>
                <w:sz w:val="16"/>
                <w:szCs w:val="16"/>
              </w:rPr>
              <w:t>строений  выдержано</w:t>
            </w:r>
            <w:proofErr w:type="gramEnd"/>
            <w:r w:rsidRPr="0001233E">
              <w:rPr>
                <w:b/>
                <w:i/>
                <w:sz w:val="16"/>
                <w:szCs w:val="16"/>
              </w:rPr>
              <w:t xml:space="preserve"> в серых, светло-бежевых, белых тонах. Исключение составляют здания </w:t>
            </w:r>
            <w:proofErr w:type="spellStart"/>
            <w:r w:rsidRPr="0001233E">
              <w:rPr>
                <w:b/>
                <w:i/>
                <w:sz w:val="16"/>
                <w:szCs w:val="16"/>
              </w:rPr>
              <w:t>автопарковых</w:t>
            </w:r>
            <w:proofErr w:type="spellEnd"/>
            <w:r w:rsidRPr="0001233E">
              <w:rPr>
                <w:b/>
                <w:i/>
                <w:sz w:val="16"/>
                <w:szCs w:val="16"/>
              </w:rPr>
              <w:t xml:space="preserve"> гаражей, сложенные из красного кирпича.</w:t>
            </w:r>
          </w:p>
          <w:p w:rsidR="00987E67" w:rsidRPr="0001233E" w:rsidRDefault="00987E67" w:rsidP="0001233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</w:tr>
    </w:tbl>
    <w:p w:rsidR="00987E67" w:rsidRDefault="00987E67"/>
    <w:sectPr w:rsidR="00987E67" w:rsidSect="00557E98">
      <w:pgSz w:w="16838" w:h="11906" w:orient="landscape"/>
      <w:pgMar w:top="426" w:right="113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B4E1D"/>
    <w:multiLevelType w:val="multilevel"/>
    <w:tmpl w:val="08EE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A6E41"/>
    <w:multiLevelType w:val="multilevel"/>
    <w:tmpl w:val="236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93421"/>
    <w:multiLevelType w:val="multilevel"/>
    <w:tmpl w:val="10D8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87E67"/>
    <w:rsid w:val="0001233E"/>
    <w:rsid w:val="00557E98"/>
    <w:rsid w:val="00563CDE"/>
    <w:rsid w:val="008446C6"/>
    <w:rsid w:val="008969AE"/>
    <w:rsid w:val="00987E67"/>
    <w:rsid w:val="00991515"/>
    <w:rsid w:val="009C6E5A"/>
    <w:rsid w:val="00BB4C0D"/>
    <w:rsid w:val="00C7771B"/>
    <w:rsid w:val="00D24C17"/>
    <w:rsid w:val="00D70EBD"/>
    <w:rsid w:val="00E957AB"/>
    <w:rsid w:val="00EB2B0B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2684C-4A97-40B9-A29B-33E9F37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1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7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E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7E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9915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446C6"/>
    <w:rPr>
      <w:b/>
      <w:bCs/>
    </w:rPr>
  </w:style>
  <w:style w:type="character" w:styleId="a7">
    <w:name w:val="Hyperlink"/>
    <w:basedOn w:val="a0"/>
    <w:uiPriority w:val="99"/>
    <w:semiHidden/>
    <w:unhideWhenUsed/>
    <w:rsid w:val="008969A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C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777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ocnumber">
    <w:name w:val="toc_number"/>
    <w:basedOn w:val="a0"/>
    <w:rsid w:val="00E957AB"/>
  </w:style>
  <w:style w:type="paragraph" w:customStyle="1" w:styleId="blog-link-list">
    <w:name w:val="blog-link-list"/>
    <w:basedOn w:val="a"/>
    <w:rsid w:val="00FE0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interes.ru/klassicizm-v-peterburge.html" TargetMode="External"/><Relationship Id="rId13" Type="http://schemas.openxmlformats.org/officeDocument/2006/relationships/hyperlink" Target="https://spbinteres.ru/klassicizm-v-peterburge.html" TargetMode="External"/><Relationship Id="rId18" Type="http://schemas.openxmlformats.org/officeDocument/2006/relationships/hyperlink" Target="https://annawwts.com/constructivism-spb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nnawwts.com/constructivism-spb/" TargetMode="External"/><Relationship Id="rId7" Type="http://schemas.openxmlformats.org/officeDocument/2006/relationships/hyperlink" Target="https://ru.wikipedia.org/wiki/%D0%9F%D0%B5%D1%82%D0%B5%D1%80%D0%B3%D0%BE%D1%84" TargetMode="External"/><Relationship Id="rId12" Type="http://schemas.openxmlformats.org/officeDocument/2006/relationships/hyperlink" Target="https://spbinteres.ru/klassicizm-v-peterburge.html" TargetMode="External"/><Relationship Id="rId17" Type="http://schemas.openxmlformats.org/officeDocument/2006/relationships/hyperlink" Target="https://annawwts.com/constructivism-spb/" TargetMode="External"/><Relationship Id="rId25" Type="http://schemas.openxmlformats.org/officeDocument/2006/relationships/hyperlink" Target="https://annawwts.com/constructivism-sp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nawwts.com/constructivism-spb/" TargetMode="External"/><Relationship Id="rId20" Type="http://schemas.openxmlformats.org/officeDocument/2006/relationships/hyperlink" Target="https://annawwts.com/constructivism-sp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5%D0%BA%D0%B0%D1%82%D0%B5%D1%80%D0%B8%D0%BD%D0%B8%D0%BD%D1%81%D0%BA%D0%B8%D0%B9_%D0%B4%D0%B2%D0%BE%D1%80%D0%B5%D1%86" TargetMode="External"/><Relationship Id="rId11" Type="http://schemas.openxmlformats.org/officeDocument/2006/relationships/hyperlink" Target="https://spbinteres.ru/klassicizm-v-peterburge.html" TargetMode="External"/><Relationship Id="rId24" Type="http://schemas.openxmlformats.org/officeDocument/2006/relationships/hyperlink" Target="https://annawwts.com/constructivism-spb/" TargetMode="External"/><Relationship Id="rId5" Type="http://schemas.openxmlformats.org/officeDocument/2006/relationships/hyperlink" Target="https://ru.wikipedia.org/wiki/%D0%97%D0%B8%D0%BC%D0%BD%D0%B8%D0%B9_%D0%B4%D0%B2%D0%BE%D1%80%D0%B5%D1%86" TargetMode="External"/><Relationship Id="rId15" Type="http://schemas.openxmlformats.org/officeDocument/2006/relationships/hyperlink" Target="https://spbinteres.ru/klassicizm-v-peterburge.html" TargetMode="External"/><Relationship Id="rId23" Type="http://schemas.openxmlformats.org/officeDocument/2006/relationships/hyperlink" Target="https://annawwts.com/constructivism-spb/" TargetMode="External"/><Relationship Id="rId10" Type="http://schemas.openxmlformats.org/officeDocument/2006/relationships/hyperlink" Target="https://spbinteres.ru/klassicizm-v-peterburge.html" TargetMode="External"/><Relationship Id="rId19" Type="http://schemas.openxmlformats.org/officeDocument/2006/relationships/hyperlink" Target="https://annawwts.com/constructivism-sp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binteres.ru/klassicizm-v-peterburge.html" TargetMode="External"/><Relationship Id="rId14" Type="http://schemas.openxmlformats.org/officeDocument/2006/relationships/hyperlink" Target="https://spbinteres.ru/klassicizm-v-peterburge.html" TargetMode="External"/><Relationship Id="rId22" Type="http://schemas.openxmlformats.org/officeDocument/2006/relationships/hyperlink" Target="https://annawwts.com/constructivism-spb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</cp:revision>
  <dcterms:created xsi:type="dcterms:W3CDTF">2020-04-17T11:38:00Z</dcterms:created>
  <dcterms:modified xsi:type="dcterms:W3CDTF">2020-04-22T19:52:00Z</dcterms:modified>
</cp:coreProperties>
</file>