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CC" w:rsidRPr="004E2F3C" w:rsidRDefault="000343CC" w:rsidP="000343C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0343CC" w:rsidRDefault="000343CC" w:rsidP="000343CC">
      <w:pPr>
        <w:spacing w:before="100" w:beforeAutospacing="1"/>
      </w:pPr>
    </w:p>
    <w:p w:rsidR="000343CC" w:rsidRDefault="000343CC" w:rsidP="000343CC">
      <w:pPr>
        <w:spacing w:before="100" w:beforeAutospacing="1"/>
        <w:jc w:val="right"/>
      </w:pPr>
      <w:r>
        <w:t>К работе допущены ____________________</w:t>
      </w:r>
    </w:p>
    <w:p w:rsidR="000343CC" w:rsidRDefault="000343CC" w:rsidP="000343CC">
      <w:pPr>
        <w:spacing w:before="100" w:beforeAutospacing="1"/>
        <w:jc w:val="right"/>
      </w:pPr>
      <w:r>
        <w:t>Работа выполнена    ____________________</w:t>
      </w:r>
    </w:p>
    <w:p w:rsidR="000343CC" w:rsidRDefault="000343CC" w:rsidP="000343CC">
      <w:pPr>
        <w:spacing w:before="100" w:beforeAutospacing="1"/>
        <w:jc w:val="right"/>
      </w:pPr>
      <w:r>
        <w:t>Отчёт сдан                ____________________</w:t>
      </w: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2A727D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№6</w:t>
      </w:r>
    </w:p>
    <w:p w:rsidR="000343CC" w:rsidRPr="004E2F3C" w:rsidRDefault="002A727D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«Фотоэффект</w:t>
      </w:r>
      <w:r w:rsidR="000343CC" w:rsidRPr="004E2F3C">
        <w:rPr>
          <w:b/>
          <w:sz w:val="32"/>
          <w:szCs w:val="32"/>
        </w:rPr>
        <w:t>»</w:t>
      </w: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 Александрович</w:t>
      </w:r>
    </w:p>
    <w:p w:rsidR="000343CC" w:rsidRPr="0096295B" w:rsidRDefault="000343CC" w:rsidP="000343CC">
      <w:pPr>
        <w:spacing w:before="100" w:beforeAutospacing="1" w:after="100" w:afterAutospacing="1"/>
        <w:jc w:val="right"/>
        <w:rPr>
          <w:u w:val="single"/>
        </w:rPr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  <w:jc w:val="right"/>
      </w:pPr>
      <w:r>
        <w:t>Факультет ______</w:t>
      </w:r>
      <w:r w:rsidRPr="0096295B">
        <w:rPr>
          <w:u w:val="single"/>
        </w:rPr>
        <w:t>ИВТ</w:t>
      </w:r>
      <w:r>
        <w:t>_____</w:t>
      </w:r>
    </w:p>
    <w:p w:rsidR="000343CC" w:rsidRDefault="000343CC" w:rsidP="000343CC">
      <w:pPr>
        <w:spacing w:before="100" w:beforeAutospacing="1" w:after="100" w:afterAutospacing="1"/>
        <w:jc w:val="right"/>
      </w:pPr>
      <w:r>
        <w:t>Группа      ___</w:t>
      </w:r>
      <w:r w:rsidRPr="0096295B">
        <w:rPr>
          <w:u w:val="single"/>
        </w:rPr>
        <w:t>2ИВТ(</w:t>
      </w:r>
      <w:proofErr w:type="gramStart"/>
      <w:r w:rsidRPr="0096295B">
        <w:rPr>
          <w:u w:val="single"/>
        </w:rPr>
        <w:t>1)/</w:t>
      </w:r>
      <w:proofErr w:type="gramEnd"/>
      <w:r w:rsidRPr="0096295B">
        <w:rPr>
          <w:u w:val="single"/>
        </w:rPr>
        <w:t>1</w:t>
      </w:r>
      <w:r>
        <w:t>___</w:t>
      </w:r>
    </w:p>
    <w:p w:rsidR="000343CC" w:rsidRDefault="000343CC" w:rsidP="000343CC">
      <w:pPr>
        <w:spacing w:before="100" w:beforeAutospacing="1" w:after="100" w:afterAutospacing="1"/>
        <w:jc w:val="right"/>
      </w:pPr>
    </w:p>
    <w:p w:rsidR="000343CC" w:rsidRDefault="000343CC" w:rsidP="000343CC">
      <w:pPr>
        <w:spacing w:before="100" w:beforeAutospacing="1" w:after="100" w:afterAutospacing="1"/>
        <w:jc w:val="center"/>
      </w:pPr>
      <w:r>
        <w:rPr>
          <w:lang w:val="en-US"/>
        </w:rPr>
        <w:t>C</w:t>
      </w:r>
      <w:proofErr w:type="spellStart"/>
      <w:r w:rsidRPr="0096295B">
        <w:t>анкт</w:t>
      </w:r>
      <w:proofErr w:type="spellEnd"/>
      <w:r w:rsidRPr="0096295B">
        <w:t>-</w:t>
      </w:r>
      <w:r>
        <w:t xml:space="preserve">Петербург   </w:t>
      </w:r>
    </w:p>
    <w:p w:rsidR="000343CC" w:rsidRPr="00B42C22" w:rsidRDefault="000343CC" w:rsidP="000343CC">
      <w:pPr>
        <w:spacing w:before="100" w:beforeAutospacing="1" w:after="100" w:afterAutospacing="1"/>
        <w:jc w:val="center"/>
      </w:pPr>
      <w:r>
        <w:t>2020</w:t>
      </w:r>
    </w:p>
    <w:p w:rsidR="00A05748" w:rsidRPr="004C1D91" w:rsidRDefault="000343CC">
      <w:r w:rsidRPr="00C61B86">
        <w:rPr>
          <w:b/>
        </w:rPr>
        <w:lastRenderedPageBreak/>
        <w:t>1. Цель работы</w:t>
      </w:r>
      <w:r>
        <w:rPr>
          <w:b/>
        </w:rPr>
        <w:t>:</w:t>
      </w:r>
      <w:r w:rsidR="004C1D91">
        <w:rPr>
          <w:b/>
        </w:rPr>
        <w:t xml:space="preserve"> </w:t>
      </w:r>
      <w:r w:rsidR="00BE57BB">
        <w:t>О</w:t>
      </w:r>
      <w:r w:rsidR="000157CB">
        <w:t>знакомиться с квантовой моделью внешнего фотоэффекта. Экспериментально подтвердить закономерности внешнего фотоэффекта. Экспериментально определить красную границу фотоэффекта, работу выхода фотокатода и постоянную Планка.</w:t>
      </w:r>
    </w:p>
    <w:p w:rsidR="000343CC" w:rsidRDefault="000343CC">
      <w:pPr>
        <w:rPr>
          <w:b/>
        </w:rPr>
      </w:pPr>
    </w:p>
    <w:p w:rsidR="000343CC" w:rsidRDefault="000343CC" w:rsidP="000343CC">
      <w:pPr>
        <w:rPr>
          <w:b/>
        </w:rPr>
      </w:pPr>
      <w:r w:rsidRPr="00497C80">
        <w:rPr>
          <w:b/>
        </w:rPr>
        <w:t>2. Основные результаты:</w:t>
      </w:r>
    </w:p>
    <w:p w:rsidR="002D1D40" w:rsidRDefault="002D1D40" w:rsidP="000343CC">
      <w:pPr>
        <w:rPr>
          <w:b/>
        </w:rPr>
      </w:pPr>
    </w:p>
    <w:p w:rsidR="006D55D5" w:rsidRPr="00E135F2" w:rsidRDefault="006D55D5" w:rsidP="006D55D5">
      <w:pPr>
        <w:jc w:val="center"/>
        <w:rPr>
          <w:b/>
          <w:sz w:val="28"/>
        </w:rPr>
      </w:pPr>
      <w:r w:rsidRPr="00E135F2">
        <w:rPr>
          <w:b/>
          <w:sz w:val="28"/>
        </w:rPr>
        <w:t>Эксперимент №1</w:t>
      </w:r>
    </w:p>
    <w:p w:rsidR="006D55D5" w:rsidRDefault="006D55D5" w:rsidP="000343CC">
      <w:pPr>
        <w:rPr>
          <w:b/>
        </w:rPr>
      </w:pPr>
    </w:p>
    <w:p w:rsidR="00E135F2" w:rsidRPr="00E135F2" w:rsidRDefault="00E135F2" w:rsidP="000343CC">
      <w:r w:rsidRPr="00E135F2">
        <w:t>При</w:t>
      </w:r>
      <w:r>
        <w:t xml:space="preserve"> нулевом напряжении определим красную границу фотоэффекта для всех металлов, предложенных в экспериментальной модели.</w:t>
      </w:r>
    </w:p>
    <w:p w:rsidR="00E135F2" w:rsidRDefault="00E135F2" w:rsidP="000343CC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55D5" w:rsidTr="006D55D5">
        <w:tc>
          <w:tcPr>
            <w:tcW w:w="4508" w:type="dxa"/>
          </w:tcPr>
          <w:p w:rsidR="006D55D5" w:rsidRDefault="006D55D5" w:rsidP="006D55D5">
            <w:pPr>
              <w:jc w:val="center"/>
              <w:rPr>
                <w:b/>
              </w:rPr>
            </w:pPr>
            <w:r>
              <w:rPr>
                <w:b/>
              </w:rPr>
              <w:t>Металл</w:t>
            </w:r>
          </w:p>
        </w:tc>
        <w:tc>
          <w:tcPr>
            <w:tcW w:w="4508" w:type="dxa"/>
          </w:tcPr>
          <w:p w:rsidR="006D55D5" w:rsidRPr="00E135F2" w:rsidRDefault="006D55D5" w:rsidP="006D55D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ƛ</w:t>
            </w:r>
            <w:r w:rsidRPr="006D55D5">
              <w:rPr>
                <w:b/>
                <w:vertAlign w:val="subscript"/>
              </w:rPr>
              <w:t>кр</w:t>
            </w:r>
            <w:proofErr w:type="spellEnd"/>
            <w:r w:rsidR="00E135F2">
              <w:rPr>
                <w:b/>
              </w:rPr>
              <w:t xml:space="preserve">, </w:t>
            </w:r>
            <w:proofErr w:type="spellStart"/>
            <w:r w:rsidR="00E135F2">
              <w:rPr>
                <w:b/>
              </w:rPr>
              <w:t>нм</w:t>
            </w:r>
            <w:proofErr w:type="spellEnd"/>
          </w:p>
        </w:tc>
      </w:tr>
      <w:tr w:rsidR="006D55D5" w:rsidTr="006D55D5">
        <w:tc>
          <w:tcPr>
            <w:tcW w:w="4508" w:type="dxa"/>
          </w:tcPr>
          <w:p w:rsidR="006D55D5" w:rsidRPr="00E135F2" w:rsidRDefault="00E135F2" w:rsidP="006D55D5">
            <w:pPr>
              <w:jc w:val="center"/>
            </w:pPr>
            <w:r>
              <w:t>Алюминий</w:t>
            </w:r>
          </w:p>
        </w:tc>
        <w:tc>
          <w:tcPr>
            <w:tcW w:w="4508" w:type="dxa"/>
          </w:tcPr>
          <w:p w:rsidR="006D55D5" w:rsidRPr="00E135F2" w:rsidRDefault="00E135F2" w:rsidP="006D55D5">
            <w:pPr>
              <w:jc w:val="center"/>
            </w:pPr>
            <w:r>
              <w:t>286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Вольфрам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268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Железо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282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Медь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276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Никель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270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Олово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278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Платина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230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Ртуть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270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Серебро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284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Цинк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288</w:t>
            </w:r>
          </w:p>
        </w:tc>
      </w:tr>
      <w:tr w:rsidR="00E135F2" w:rsidTr="006D55D5">
        <w:tc>
          <w:tcPr>
            <w:tcW w:w="4508" w:type="dxa"/>
          </w:tcPr>
          <w:p w:rsidR="00E135F2" w:rsidRDefault="00E135F2" w:rsidP="006D55D5">
            <w:pPr>
              <w:jc w:val="center"/>
            </w:pPr>
            <w:r>
              <w:t>Цезий</w:t>
            </w:r>
          </w:p>
        </w:tc>
        <w:tc>
          <w:tcPr>
            <w:tcW w:w="4508" w:type="dxa"/>
          </w:tcPr>
          <w:p w:rsidR="00E135F2" w:rsidRPr="00E135F2" w:rsidRDefault="00E135F2" w:rsidP="006D55D5">
            <w:pPr>
              <w:jc w:val="center"/>
            </w:pPr>
            <w:r>
              <w:t>660</w:t>
            </w:r>
          </w:p>
        </w:tc>
      </w:tr>
    </w:tbl>
    <w:p w:rsidR="006D55D5" w:rsidRDefault="006D55D5" w:rsidP="006D55D5">
      <w:pPr>
        <w:jc w:val="center"/>
        <w:rPr>
          <w:b/>
        </w:rPr>
      </w:pPr>
    </w:p>
    <w:p w:rsidR="00CE5EDA" w:rsidRPr="00E135F2" w:rsidRDefault="00CE5EDA" w:rsidP="006D55D5">
      <w:pPr>
        <w:jc w:val="center"/>
        <w:rPr>
          <w:b/>
          <w:sz w:val="28"/>
        </w:rPr>
      </w:pPr>
      <w:r w:rsidRPr="00E135F2">
        <w:rPr>
          <w:b/>
          <w:sz w:val="28"/>
        </w:rPr>
        <w:t>Эксперимент №2</w:t>
      </w:r>
    </w:p>
    <w:p w:rsidR="00CE5EDA" w:rsidRDefault="00CE5EDA" w:rsidP="006D55D5">
      <w:pPr>
        <w:jc w:val="center"/>
        <w:rPr>
          <w:b/>
        </w:rPr>
      </w:pPr>
    </w:p>
    <w:p w:rsidR="002D1D40" w:rsidRDefault="002D1D40" w:rsidP="002D1D40">
      <w:pPr>
        <w:jc w:val="center"/>
        <w:rPr>
          <w:b/>
        </w:rPr>
      </w:pPr>
      <w:r>
        <w:rPr>
          <w:b/>
        </w:rPr>
        <w:t>Бригада №4</w:t>
      </w:r>
    </w:p>
    <w:p w:rsidR="002D1D40" w:rsidRDefault="002D1D40" w:rsidP="000343CC">
      <w:pPr>
        <w:rPr>
          <w:b/>
        </w:rPr>
      </w:pPr>
    </w:p>
    <w:p w:rsidR="002D1D40" w:rsidRDefault="007967BA" w:rsidP="000343CC">
      <w:r>
        <w:t xml:space="preserve">Вещество — платина </w:t>
      </w:r>
    </w:p>
    <w:p w:rsidR="007967BA" w:rsidRDefault="007967BA" w:rsidP="000343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1417"/>
        <w:gridCol w:w="1559"/>
        <w:gridCol w:w="1650"/>
      </w:tblGrid>
      <w:tr w:rsidR="00F67050" w:rsidTr="00F67050">
        <w:tc>
          <w:tcPr>
            <w:tcW w:w="2547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>Номер измерения</w:t>
            </w:r>
          </w:p>
        </w:tc>
        <w:tc>
          <w:tcPr>
            <w:tcW w:w="1843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>1</w:t>
            </w:r>
          </w:p>
        </w:tc>
        <w:tc>
          <w:tcPr>
            <w:tcW w:w="1417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>2</w:t>
            </w:r>
          </w:p>
        </w:tc>
        <w:tc>
          <w:tcPr>
            <w:tcW w:w="1559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>3</w:t>
            </w:r>
          </w:p>
        </w:tc>
        <w:tc>
          <w:tcPr>
            <w:tcW w:w="1650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>4</w:t>
            </w:r>
          </w:p>
        </w:tc>
      </w:tr>
      <w:tr w:rsidR="00F67050" w:rsidTr="00F67050">
        <w:tc>
          <w:tcPr>
            <w:tcW w:w="2547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  <w:lang w:val="en-US"/>
              </w:rPr>
              <w:t>U</w:t>
            </w:r>
            <w:proofErr w:type="spellStart"/>
            <w:r w:rsidRPr="00F67050">
              <w:rPr>
                <w:b/>
                <w:vertAlign w:val="subscript"/>
              </w:rPr>
              <w:t>зап</w:t>
            </w:r>
            <w:proofErr w:type="spellEnd"/>
            <w:r w:rsidRPr="00F67050">
              <w:rPr>
                <w:b/>
              </w:rPr>
              <w:t>, В</w:t>
            </w:r>
          </w:p>
        </w:tc>
        <w:tc>
          <w:tcPr>
            <w:tcW w:w="1843" w:type="dxa"/>
          </w:tcPr>
          <w:p w:rsidR="00F67050" w:rsidRPr="004F68A3" w:rsidRDefault="004F68A3" w:rsidP="00F6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  <w:tc>
          <w:tcPr>
            <w:tcW w:w="1417" w:type="dxa"/>
          </w:tcPr>
          <w:p w:rsidR="00F67050" w:rsidRPr="004F68A3" w:rsidRDefault="004F68A3" w:rsidP="00F6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-2,0</w:t>
            </w:r>
          </w:p>
        </w:tc>
        <w:tc>
          <w:tcPr>
            <w:tcW w:w="1559" w:type="dxa"/>
          </w:tcPr>
          <w:p w:rsidR="00F67050" w:rsidRPr="004F68A3" w:rsidRDefault="004F68A3" w:rsidP="00F670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-4,0</w:t>
            </w:r>
          </w:p>
        </w:tc>
        <w:tc>
          <w:tcPr>
            <w:tcW w:w="1650" w:type="dxa"/>
          </w:tcPr>
          <w:p w:rsidR="00F67050" w:rsidRPr="004F68A3" w:rsidRDefault="004F68A3" w:rsidP="00F67050">
            <w:pPr>
              <w:jc w:val="center"/>
            </w:pPr>
            <w:r>
              <w:rPr>
                <w:lang w:val="en-US"/>
              </w:rPr>
              <w:t>-5,5</w:t>
            </w:r>
          </w:p>
        </w:tc>
      </w:tr>
      <w:tr w:rsidR="00F67050" w:rsidTr="00F67050">
        <w:tc>
          <w:tcPr>
            <w:tcW w:w="2547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 xml:space="preserve">ƛ, </w:t>
            </w:r>
            <w:proofErr w:type="spellStart"/>
            <w:r w:rsidRPr="00F67050">
              <w:rPr>
                <w:b/>
              </w:rPr>
              <w:t>нм</w:t>
            </w:r>
            <w:proofErr w:type="spellEnd"/>
          </w:p>
        </w:tc>
        <w:tc>
          <w:tcPr>
            <w:tcW w:w="1843" w:type="dxa"/>
          </w:tcPr>
          <w:p w:rsidR="00F67050" w:rsidRDefault="006D07B5" w:rsidP="00F67050">
            <w:pPr>
              <w:jc w:val="center"/>
            </w:pPr>
            <w:r>
              <w:t>220</w:t>
            </w:r>
          </w:p>
        </w:tc>
        <w:tc>
          <w:tcPr>
            <w:tcW w:w="1417" w:type="dxa"/>
          </w:tcPr>
          <w:p w:rsidR="00F67050" w:rsidRDefault="006D07B5" w:rsidP="00F67050">
            <w:pPr>
              <w:jc w:val="center"/>
            </w:pPr>
            <w:r>
              <w:t>170</w:t>
            </w:r>
          </w:p>
        </w:tc>
        <w:tc>
          <w:tcPr>
            <w:tcW w:w="1559" w:type="dxa"/>
          </w:tcPr>
          <w:p w:rsidR="00F67050" w:rsidRDefault="006D07B5" w:rsidP="00F67050">
            <w:pPr>
              <w:jc w:val="center"/>
            </w:pPr>
            <w:r>
              <w:t>134</w:t>
            </w:r>
          </w:p>
        </w:tc>
        <w:tc>
          <w:tcPr>
            <w:tcW w:w="1650" w:type="dxa"/>
          </w:tcPr>
          <w:p w:rsidR="00F67050" w:rsidRDefault="006D07B5" w:rsidP="00F67050">
            <w:pPr>
              <w:jc w:val="center"/>
            </w:pPr>
            <w:r>
              <w:t>116</w:t>
            </w:r>
          </w:p>
        </w:tc>
      </w:tr>
      <w:tr w:rsidR="00F67050" w:rsidTr="00F67050">
        <w:tc>
          <w:tcPr>
            <w:tcW w:w="2547" w:type="dxa"/>
          </w:tcPr>
          <w:p w:rsidR="00F67050" w:rsidRPr="00F67050" w:rsidRDefault="00F67050" w:rsidP="00F67050">
            <w:pPr>
              <w:jc w:val="center"/>
              <w:rPr>
                <w:b/>
              </w:rPr>
            </w:pPr>
            <w:r w:rsidRPr="00F67050">
              <w:rPr>
                <w:b/>
              </w:rPr>
              <w:t>1</w:t>
            </w:r>
            <w:r w:rsidRPr="00F67050">
              <w:rPr>
                <w:b/>
                <w:lang w:val="en-US"/>
              </w:rPr>
              <w:t>/ƛ</w:t>
            </w:r>
            <w:r w:rsidRPr="00F67050">
              <w:rPr>
                <w:b/>
              </w:rPr>
              <w:t>, 10</w:t>
            </w:r>
            <w:r w:rsidRPr="00F67050">
              <w:rPr>
                <w:b/>
                <w:vertAlign w:val="superscript"/>
              </w:rPr>
              <w:t xml:space="preserve">6 </w:t>
            </w:r>
            <w:r w:rsidRPr="00F67050">
              <w:rPr>
                <w:b/>
              </w:rPr>
              <w:t>м</w:t>
            </w:r>
            <w:r w:rsidRPr="00F67050">
              <w:rPr>
                <w:b/>
                <w:vertAlign w:val="superscript"/>
              </w:rPr>
              <w:t>-1</w:t>
            </w:r>
          </w:p>
        </w:tc>
        <w:tc>
          <w:tcPr>
            <w:tcW w:w="1843" w:type="dxa"/>
          </w:tcPr>
          <w:p w:rsidR="00F67050" w:rsidRDefault="0042263F" w:rsidP="00F67050">
            <w:pPr>
              <w:jc w:val="center"/>
            </w:pPr>
            <w:r>
              <w:t>0,0045</w:t>
            </w:r>
          </w:p>
        </w:tc>
        <w:tc>
          <w:tcPr>
            <w:tcW w:w="1417" w:type="dxa"/>
          </w:tcPr>
          <w:p w:rsidR="00F67050" w:rsidRDefault="0042263F" w:rsidP="00F67050">
            <w:pPr>
              <w:jc w:val="center"/>
            </w:pPr>
            <w:r>
              <w:t>0,0059</w:t>
            </w:r>
          </w:p>
        </w:tc>
        <w:tc>
          <w:tcPr>
            <w:tcW w:w="1559" w:type="dxa"/>
          </w:tcPr>
          <w:p w:rsidR="00F67050" w:rsidRDefault="0042263F" w:rsidP="00F67050">
            <w:pPr>
              <w:jc w:val="center"/>
            </w:pPr>
            <w:r>
              <w:t>0,0075</w:t>
            </w:r>
          </w:p>
        </w:tc>
        <w:tc>
          <w:tcPr>
            <w:tcW w:w="1650" w:type="dxa"/>
          </w:tcPr>
          <w:p w:rsidR="00F67050" w:rsidRDefault="0042263F" w:rsidP="00F67050">
            <w:pPr>
              <w:jc w:val="center"/>
            </w:pPr>
            <w:r>
              <w:t>0,0086</w:t>
            </w:r>
          </w:p>
        </w:tc>
      </w:tr>
    </w:tbl>
    <w:p w:rsidR="007967BA" w:rsidRDefault="007967BA" w:rsidP="00F67050">
      <w:pPr>
        <w:jc w:val="center"/>
      </w:pPr>
    </w:p>
    <w:p w:rsidR="00D80934" w:rsidRPr="00D80934" w:rsidRDefault="00D80934" w:rsidP="00F67050">
      <w:pPr>
        <w:jc w:val="center"/>
        <w:rPr>
          <w:b/>
        </w:rPr>
      </w:pPr>
      <w:r w:rsidRPr="00D80934">
        <w:rPr>
          <w:b/>
        </w:rPr>
        <w:t xml:space="preserve">График зависимости </w:t>
      </w:r>
      <w:r w:rsidRPr="00D80934">
        <w:rPr>
          <w:b/>
          <w:lang w:val="en-US"/>
        </w:rPr>
        <w:t>U</w:t>
      </w:r>
      <w:proofErr w:type="spellStart"/>
      <w:r w:rsidRPr="00D80934">
        <w:rPr>
          <w:b/>
          <w:vertAlign w:val="subscript"/>
        </w:rPr>
        <w:t>зап</w:t>
      </w:r>
      <w:proofErr w:type="spellEnd"/>
      <w:r w:rsidRPr="00D80934">
        <w:rPr>
          <w:b/>
        </w:rPr>
        <w:t xml:space="preserve"> от обратной длины волны 1/ƛ</w:t>
      </w:r>
    </w:p>
    <w:p w:rsidR="00114061" w:rsidRDefault="00D80934" w:rsidP="00D80934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E8D3348" wp14:editId="43F03F30">
            <wp:extent cx="5731510" cy="26847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BD" w:rsidRDefault="00B423BD" w:rsidP="00D80934">
      <w:pPr>
        <w:jc w:val="center"/>
        <w:rPr>
          <w:b/>
        </w:rPr>
      </w:pPr>
    </w:p>
    <w:p w:rsidR="00B423BD" w:rsidRDefault="00B423BD" w:rsidP="00B423BD">
      <w:r>
        <w:rPr>
          <w:lang w:val="en-US"/>
        </w:rPr>
        <w:t>h</w:t>
      </w:r>
      <w:r w:rsidRPr="000B2E76">
        <w:t xml:space="preserve"> = 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c</m:t>
            </m:r>
          </m:den>
        </m:f>
        <m:r>
          <w:rPr>
            <w:rFonts w:ascii="Cambria Math" w:hAnsi="Cambria Math"/>
            <w:sz w:val="32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ΔU</m:t>
            </m:r>
            <m:r>
              <w:rPr>
                <w:rFonts w:ascii="Cambria Math" w:hAnsi="Cambria Math"/>
                <w:sz w:val="32"/>
              </w:rPr>
              <m:t>зап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Δ</m:t>
            </m:r>
            <m:r>
              <w:rPr>
                <w:rFonts w:ascii="Cambria Math" w:hAnsi="Cambria Math"/>
                <w:sz w:val="32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ƛ</m:t>
                </m:r>
              </m:den>
            </m:f>
            <m:r>
              <w:rPr>
                <w:rFonts w:ascii="Cambria Math" w:hAnsi="Cambria Math"/>
                <w:sz w:val="32"/>
              </w:rPr>
              <m:t>)</m:t>
            </m:r>
          </m:den>
        </m:f>
      </m:oMath>
      <w:r w:rsidR="000B2E76" w:rsidRPr="000B2E76">
        <w:rPr>
          <w:sz w:val="32"/>
        </w:rPr>
        <w:t xml:space="preserve"> </w:t>
      </w:r>
      <w:r w:rsidR="000B2E76" w:rsidRPr="000B2E76">
        <w:t>= 6</w:t>
      </w:r>
      <w:proofErr w:type="gramStart"/>
      <w:r w:rsidR="000B2E76" w:rsidRPr="000B2E76">
        <w:t>,77</w:t>
      </w:r>
      <w:proofErr w:type="gramEnd"/>
      <w:r w:rsidR="000B2E76" w:rsidRPr="000B2E76">
        <w:t>*10</w:t>
      </w:r>
      <w:r w:rsidR="003958FF">
        <w:rPr>
          <w:vertAlign w:val="superscript"/>
        </w:rPr>
        <w:t>-31</w:t>
      </w:r>
      <w:r w:rsidR="000B2E76">
        <w:t xml:space="preserve"> Дж*с</w:t>
      </w:r>
    </w:p>
    <w:p w:rsidR="005A55DE" w:rsidRDefault="005A55DE" w:rsidP="00B423BD">
      <w:r>
        <w:rPr>
          <w:noProof/>
        </w:rPr>
        <w:drawing>
          <wp:inline distT="0" distB="0" distL="0" distR="0" wp14:anchorId="05908E1F" wp14:editId="2CABA258">
            <wp:extent cx="5731510" cy="6877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DE" w:rsidRDefault="005A55DE" w:rsidP="00B423BD">
      <w:r>
        <w:rPr>
          <w:noProof/>
        </w:rPr>
        <w:drawing>
          <wp:inline distT="0" distB="0" distL="0" distR="0" wp14:anchorId="0101BB95" wp14:editId="1F9C57C1">
            <wp:extent cx="5731510" cy="701040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25" w:rsidRPr="005A55DE" w:rsidRDefault="00190525" w:rsidP="00B423BD">
      <w:r>
        <w:t xml:space="preserve">При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</w:rPr>
              <m:t>ƛ</m:t>
            </m:r>
          </m:den>
        </m:f>
      </m:oMath>
      <w:r w:rsidRPr="00190525">
        <w:rPr>
          <w:sz w:val="32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32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32"/>
                  </w:rPr>
                </m:ctrlPr>
              </m:groupChrPr>
              <m:e/>
            </m:groupChr>
          </m:e>
        </m:box>
      </m:oMath>
      <w:r>
        <w:t xml:space="preserve"> 0 =</w:t>
      </w:r>
      <w:r w:rsidR="005A55DE" w:rsidRPr="005A55DE">
        <w:t xml:space="preserve">&gt; </w:t>
      </w:r>
      <w:r w:rsidR="005A55DE">
        <w:rPr>
          <w:lang w:val="en-US"/>
        </w:rPr>
        <w:t>U</w:t>
      </w:r>
      <w:proofErr w:type="spellStart"/>
      <w:r w:rsidR="005A55DE" w:rsidRPr="005A55DE">
        <w:rPr>
          <w:vertAlign w:val="subscript"/>
        </w:rPr>
        <w:t>зап</w:t>
      </w:r>
      <w:proofErr w:type="spellEnd"/>
      <w:r w:rsidR="005A55DE">
        <w:t xml:space="preserve"> = 5,4 В =</w:t>
      </w:r>
      <w:r w:rsidR="005A55DE" w:rsidRPr="005A55DE">
        <w:t xml:space="preserve">&gt; </w:t>
      </w:r>
      <w:proofErr w:type="spellStart"/>
      <w:r w:rsidR="005A55DE">
        <w:rPr>
          <w:lang w:val="en-US"/>
        </w:rPr>
        <w:t>hv</w:t>
      </w:r>
      <w:proofErr w:type="spellEnd"/>
      <w:r w:rsidR="005A55DE" w:rsidRPr="005A55DE">
        <w:t xml:space="preserve"> = 5,35 </w:t>
      </w:r>
      <w:r w:rsidR="005A55DE">
        <w:t>эВ =</w:t>
      </w:r>
      <w:r w:rsidR="005A55DE" w:rsidRPr="005A55DE">
        <w:t xml:space="preserve">&gt; </w:t>
      </w:r>
      <w:r w:rsidR="005A55DE">
        <w:rPr>
          <w:lang w:val="en-US"/>
        </w:rPr>
        <w:t>A</w:t>
      </w:r>
      <w:proofErr w:type="spellStart"/>
      <w:r w:rsidR="005A55DE" w:rsidRPr="005A55DE">
        <w:rPr>
          <w:vertAlign w:val="subscript"/>
        </w:rPr>
        <w:t>вых</w:t>
      </w:r>
      <w:proofErr w:type="spellEnd"/>
      <w:r w:rsidR="005A55DE" w:rsidRPr="005A55DE">
        <w:t xml:space="preserve"> = </w:t>
      </w:r>
      <w:proofErr w:type="spellStart"/>
      <w:r w:rsidR="005A55DE">
        <w:rPr>
          <w:lang w:val="en-US"/>
        </w:rPr>
        <w:t>hv</w:t>
      </w:r>
      <w:proofErr w:type="spellEnd"/>
      <w:r w:rsidR="005A55DE" w:rsidRPr="005A55DE">
        <w:t xml:space="preserve"> = 5,4 </w:t>
      </w:r>
      <w:r w:rsidR="005A55DE">
        <w:t>эВ</w:t>
      </w:r>
    </w:p>
    <w:p w:rsidR="00D80934" w:rsidRPr="000B2E76" w:rsidRDefault="00D80934" w:rsidP="000343CC">
      <w:pPr>
        <w:rPr>
          <w:b/>
        </w:rPr>
      </w:pPr>
    </w:p>
    <w:p w:rsidR="00F876AB" w:rsidRPr="001B10A9" w:rsidRDefault="000343CC" w:rsidP="002A727D">
      <w:pPr>
        <w:rPr>
          <w:lang w:val="en-US"/>
        </w:rPr>
      </w:pPr>
      <w:r w:rsidRPr="004D274E">
        <w:rPr>
          <w:b/>
        </w:rPr>
        <w:t>3. Вывод:</w:t>
      </w:r>
      <w:r w:rsidR="001E04BB" w:rsidRPr="001E04BB">
        <w:rPr>
          <w:b/>
        </w:rPr>
        <w:t xml:space="preserve"> </w:t>
      </w:r>
      <w:proofErr w:type="gramStart"/>
      <w:r w:rsidR="00A0208F">
        <w:t>В</w:t>
      </w:r>
      <w:proofErr w:type="gramEnd"/>
      <w:r w:rsidR="00A0208F">
        <w:t xml:space="preserve"> результате лабораторной работы </w:t>
      </w:r>
      <w:r w:rsidR="005A55DE">
        <w:t>было проведено знакомство с квантовой моделью внешнего фотоэффекта, также были проведены эксперименты, вычисления внесены в таблицы. Был построен график зависимости из которого можно сделать вывод, чем ме</w:t>
      </w:r>
      <w:r w:rsidR="001B10A9">
        <w:t>ньше запирающее напряжение, тем</w:t>
      </w:r>
      <w:r w:rsidR="005A55DE">
        <w:t xml:space="preserve"> больше обратная длина волны, то есть при уменьшении запирающего напряжения </w:t>
      </w:r>
      <w:r w:rsidR="001B10A9">
        <w:t>длина волны при которой возникает фотоэффект наименьшая. Также из полученных данных было вычислено приблизительное значение постоянной Планка, значение имеет погрешность. По построенному графику определил значение работы выхода для предложенного материала.</w:t>
      </w:r>
    </w:p>
    <w:p w:rsidR="00A0208F" w:rsidRDefault="00A0208F" w:rsidP="00A0208F"/>
    <w:p w:rsidR="003958FF" w:rsidRDefault="003958FF" w:rsidP="00A0208F">
      <w:r>
        <w:rPr>
          <w:lang w:val="en-US"/>
        </w:rPr>
        <w:t>h</w:t>
      </w:r>
      <w:r w:rsidRPr="000B2E76">
        <w:t xml:space="preserve"> =</w:t>
      </w:r>
      <w:bookmarkStart w:id="0" w:name="_GoBack"/>
      <w:bookmarkEnd w:id="0"/>
      <w:r w:rsidRPr="000B2E76">
        <w:t xml:space="preserve"> 6,77*10</w:t>
      </w:r>
      <w:r>
        <w:rPr>
          <w:vertAlign w:val="superscript"/>
        </w:rPr>
        <w:t>-31</w:t>
      </w:r>
      <w:r>
        <w:t xml:space="preserve"> Дж*с</w:t>
      </w:r>
    </w:p>
    <w:p w:rsidR="003958FF" w:rsidRPr="00F876AB" w:rsidRDefault="003958FF" w:rsidP="00A0208F">
      <w:r>
        <w:rPr>
          <w:lang w:val="en-US"/>
        </w:rPr>
        <w:t>A</w:t>
      </w:r>
      <w:proofErr w:type="spellStart"/>
      <w:r w:rsidRPr="005A55DE">
        <w:rPr>
          <w:vertAlign w:val="subscript"/>
        </w:rPr>
        <w:t>вых</w:t>
      </w:r>
      <w:proofErr w:type="spellEnd"/>
      <w:r>
        <w:t xml:space="preserve"> =</w:t>
      </w:r>
      <w:r w:rsidRPr="005A55DE">
        <w:t xml:space="preserve"> 5</w:t>
      </w:r>
      <w:proofErr w:type="gramStart"/>
      <w:r w:rsidRPr="005A55DE">
        <w:t>,4</w:t>
      </w:r>
      <w:proofErr w:type="gramEnd"/>
      <w:r w:rsidRPr="005A55DE">
        <w:t xml:space="preserve"> </w:t>
      </w:r>
      <w:r>
        <w:t>эВ</w:t>
      </w:r>
    </w:p>
    <w:p w:rsidR="00A0208F" w:rsidRDefault="00A0208F"/>
    <w:p w:rsidR="00BD2F54" w:rsidRDefault="00BD2F54"/>
    <w:p w:rsidR="001E04BB" w:rsidRPr="001E04BB" w:rsidRDefault="001E04BB"/>
    <w:sectPr w:rsidR="001E04BB" w:rsidRPr="001E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1"/>
    <w:rsid w:val="000157CB"/>
    <w:rsid w:val="00023EC0"/>
    <w:rsid w:val="000343CC"/>
    <w:rsid w:val="00071CDB"/>
    <w:rsid w:val="00086978"/>
    <w:rsid w:val="000B2E76"/>
    <w:rsid w:val="000C32B2"/>
    <w:rsid w:val="001059DA"/>
    <w:rsid w:val="00114061"/>
    <w:rsid w:val="00137F03"/>
    <w:rsid w:val="00190525"/>
    <w:rsid w:val="001920BF"/>
    <w:rsid w:val="001B0083"/>
    <w:rsid w:val="001B10A9"/>
    <w:rsid w:val="001E04BB"/>
    <w:rsid w:val="001E4861"/>
    <w:rsid w:val="001F1FB6"/>
    <w:rsid w:val="002407D3"/>
    <w:rsid w:val="002A65E1"/>
    <w:rsid w:val="002A727D"/>
    <w:rsid w:val="002D1D40"/>
    <w:rsid w:val="002D514A"/>
    <w:rsid w:val="002F565E"/>
    <w:rsid w:val="003958FF"/>
    <w:rsid w:val="003C6429"/>
    <w:rsid w:val="003D05CC"/>
    <w:rsid w:val="003D1DE5"/>
    <w:rsid w:val="0042263F"/>
    <w:rsid w:val="0044583C"/>
    <w:rsid w:val="00473873"/>
    <w:rsid w:val="004A4E9A"/>
    <w:rsid w:val="004A7CB3"/>
    <w:rsid w:val="004C1D91"/>
    <w:rsid w:val="004F10CD"/>
    <w:rsid w:val="004F3BFA"/>
    <w:rsid w:val="004F68A3"/>
    <w:rsid w:val="00541CEE"/>
    <w:rsid w:val="0058075D"/>
    <w:rsid w:val="00586D39"/>
    <w:rsid w:val="005A55DE"/>
    <w:rsid w:val="00607568"/>
    <w:rsid w:val="006115CF"/>
    <w:rsid w:val="0061310A"/>
    <w:rsid w:val="0065062F"/>
    <w:rsid w:val="006D07B5"/>
    <w:rsid w:val="006D55D5"/>
    <w:rsid w:val="007174D2"/>
    <w:rsid w:val="00750209"/>
    <w:rsid w:val="007616F6"/>
    <w:rsid w:val="00770281"/>
    <w:rsid w:val="0077706A"/>
    <w:rsid w:val="007815EC"/>
    <w:rsid w:val="007967BA"/>
    <w:rsid w:val="007B2D93"/>
    <w:rsid w:val="007B5BE4"/>
    <w:rsid w:val="00810E30"/>
    <w:rsid w:val="008152A9"/>
    <w:rsid w:val="00876B54"/>
    <w:rsid w:val="00891808"/>
    <w:rsid w:val="00892E88"/>
    <w:rsid w:val="008F2ED5"/>
    <w:rsid w:val="00A0208F"/>
    <w:rsid w:val="00A05748"/>
    <w:rsid w:val="00A14BB6"/>
    <w:rsid w:val="00A25097"/>
    <w:rsid w:val="00A502DF"/>
    <w:rsid w:val="00A87A91"/>
    <w:rsid w:val="00AB0C02"/>
    <w:rsid w:val="00AB4F90"/>
    <w:rsid w:val="00B03F53"/>
    <w:rsid w:val="00B059ED"/>
    <w:rsid w:val="00B271A0"/>
    <w:rsid w:val="00B40991"/>
    <w:rsid w:val="00B423BD"/>
    <w:rsid w:val="00B50FAB"/>
    <w:rsid w:val="00B75939"/>
    <w:rsid w:val="00B85A06"/>
    <w:rsid w:val="00BD2F54"/>
    <w:rsid w:val="00BD77AE"/>
    <w:rsid w:val="00BE57BB"/>
    <w:rsid w:val="00BE6D60"/>
    <w:rsid w:val="00C05A05"/>
    <w:rsid w:val="00C3010B"/>
    <w:rsid w:val="00C748BA"/>
    <w:rsid w:val="00C81806"/>
    <w:rsid w:val="00C9476B"/>
    <w:rsid w:val="00CB397E"/>
    <w:rsid w:val="00CE5EDA"/>
    <w:rsid w:val="00CF2005"/>
    <w:rsid w:val="00D0439E"/>
    <w:rsid w:val="00D30E31"/>
    <w:rsid w:val="00D80934"/>
    <w:rsid w:val="00E113F6"/>
    <w:rsid w:val="00E135F2"/>
    <w:rsid w:val="00E24347"/>
    <w:rsid w:val="00E326DC"/>
    <w:rsid w:val="00EC2B13"/>
    <w:rsid w:val="00F10196"/>
    <w:rsid w:val="00F67050"/>
    <w:rsid w:val="00F876AB"/>
    <w:rsid w:val="00FE04D5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150A4-54C7-48C0-A77E-4821B12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6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97E"/>
    <w:rPr>
      <w:color w:val="808080"/>
    </w:rPr>
  </w:style>
  <w:style w:type="table" w:styleId="a4">
    <w:name w:val="Table Grid"/>
    <w:basedOn w:val="a1"/>
    <w:uiPriority w:val="39"/>
    <w:rsid w:val="00AB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103</cp:revision>
  <dcterms:created xsi:type="dcterms:W3CDTF">2020-11-13T09:07:00Z</dcterms:created>
  <dcterms:modified xsi:type="dcterms:W3CDTF">2020-12-12T22:20:00Z</dcterms:modified>
</cp:coreProperties>
</file>