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1987"/>
        <w:gridCol w:w="3109"/>
        <w:gridCol w:w="3462"/>
      </w:tblGrid>
      <w:tr w:rsidR="00C85E63" w:rsidTr="00C85E63">
        <w:tc>
          <w:tcPr>
            <w:tcW w:w="421" w:type="dxa"/>
            <w:vAlign w:val="center"/>
          </w:tcPr>
          <w:p w:rsidR="00C85E63" w:rsidRPr="00C85E63" w:rsidRDefault="00C85E63" w:rsidP="00C85E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85E63"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1701" w:type="dxa"/>
            <w:vAlign w:val="center"/>
          </w:tcPr>
          <w:p w:rsidR="00C85E63" w:rsidRPr="00C85E63" w:rsidRDefault="00C85E63" w:rsidP="00C85E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85E63">
              <w:rPr>
                <w:rFonts w:ascii="Times New Roman" w:hAnsi="Times New Roman" w:cs="Times New Roman"/>
                <w:b/>
                <w:sz w:val="24"/>
              </w:rPr>
              <w:t>Модель данных</w:t>
            </w:r>
          </w:p>
        </w:tc>
        <w:tc>
          <w:tcPr>
            <w:tcW w:w="3260" w:type="dxa"/>
            <w:vAlign w:val="center"/>
          </w:tcPr>
          <w:p w:rsidR="00C85E63" w:rsidRPr="00C85E63" w:rsidRDefault="00C85E63" w:rsidP="00C85E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85E63">
              <w:rPr>
                <w:rFonts w:ascii="Times New Roman" w:hAnsi="Times New Roman" w:cs="Times New Roman"/>
                <w:b/>
                <w:sz w:val="24"/>
              </w:rPr>
              <w:t>Преимущества</w:t>
            </w:r>
          </w:p>
        </w:tc>
        <w:tc>
          <w:tcPr>
            <w:tcW w:w="3634" w:type="dxa"/>
            <w:vAlign w:val="center"/>
          </w:tcPr>
          <w:p w:rsidR="00C85E63" w:rsidRPr="00C85E63" w:rsidRDefault="00C85E63" w:rsidP="00C85E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85E63">
              <w:rPr>
                <w:rFonts w:ascii="Times New Roman" w:hAnsi="Times New Roman" w:cs="Times New Roman"/>
                <w:b/>
                <w:sz w:val="24"/>
              </w:rPr>
              <w:t>Недостатки</w:t>
            </w:r>
          </w:p>
        </w:tc>
      </w:tr>
      <w:tr w:rsidR="00C85E63" w:rsidTr="00C85E63">
        <w:tc>
          <w:tcPr>
            <w:tcW w:w="421" w:type="dxa"/>
            <w:vAlign w:val="center"/>
          </w:tcPr>
          <w:p w:rsidR="00C85E63" w:rsidRDefault="00C85E63" w:rsidP="00C85E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01" w:type="dxa"/>
            <w:vAlign w:val="center"/>
          </w:tcPr>
          <w:p w:rsidR="00C85E63" w:rsidRDefault="00C85E63" w:rsidP="00C85E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Иерархическая</w:t>
            </w:r>
          </w:p>
        </w:tc>
        <w:tc>
          <w:tcPr>
            <w:tcW w:w="3260" w:type="dxa"/>
            <w:vAlign w:val="center"/>
          </w:tcPr>
          <w:p w:rsidR="00C85E63" w:rsidRDefault="00C85E63" w:rsidP="00C85E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85E63">
              <w:rPr>
                <w:rFonts w:ascii="Times New Roman" w:hAnsi="Times New Roman" w:cs="Times New Roman"/>
                <w:sz w:val="24"/>
              </w:rPr>
              <w:t>Эффективно использует память, имеет высокую скорость выполнения основных операций над данными. Иерархическая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85E63">
              <w:rPr>
                <w:rFonts w:ascii="Times New Roman" w:hAnsi="Times New Roman" w:cs="Times New Roman"/>
                <w:sz w:val="24"/>
              </w:rPr>
              <w:t>(строго упорядоченная) модель удобна в работе, эффективна при небольшом объеме данных.</w:t>
            </w:r>
          </w:p>
        </w:tc>
        <w:tc>
          <w:tcPr>
            <w:tcW w:w="3634" w:type="dxa"/>
            <w:vAlign w:val="center"/>
          </w:tcPr>
          <w:p w:rsidR="00C85E63" w:rsidRDefault="00C85E63" w:rsidP="00C85E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85E63">
              <w:rPr>
                <w:rFonts w:ascii="Times New Roman" w:hAnsi="Times New Roman" w:cs="Times New Roman"/>
                <w:sz w:val="24"/>
              </w:rPr>
              <w:t>При увеличении и усложнении логических связей модель становится громоздкой.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85E63">
              <w:rPr>
                <w:rFonts w:ascii="Times New Roman" w:hAnsi="Times New Roman" w:cs="Times New Roman"/>
                <w:sz w:val="24"/>
              </w:rPr>
              <w:t>Данны</w:t>
            </w:r>
            <w:r>
              <w:rPr>
                <w:rFonts w:ascii="Times New Roman" w:hAnsi="Times New Roman" w:cs="Times New Roman"/>
                <w:sz w:val="24"/>
              </w:rPr>
              <w:t xml:space="preserve">е доступны только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навигационно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r w:rsidRPr="00C85E63">
              <w:rPr>
                <w:rFonts w:ascii="Times New Roman" w:hAnsi="Times New Roman" w:cs="Times New Roman"/>
                <w:sz w:val="24"/>
              </w:rPr>
              <w:t>Трудна для понимания обычного пользователя.</w:t>
            </w:r>
          </w:p>
        </w:tc>
      </w:tr>
      <w:tr w:rsidR="00C85E63" w:rsidTr="00C85E63">
        <w:tc>
          <w:tcPr>
            <w:tcW w:w="421" w:type="dxa"/>
            <w:vAlign w:val="center"/>
          </w:tcPr>
          <w:p w:rsidR="00C85E63" w:rsidRDefault="00C85E63" w:rsidP="00C85E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C85E63" w:rsidRDefault="00C85E63" w:rsidP="00C85E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Сетевая</w:t>
            </w:r>
          </w:p>
        </w:tc>
        <w:tc>
          <w:tcPr>
            <w:tcW w:w="3260" w:type="dxa"/>
            <w:vAlign w:val="center"/>
          </w:tcPr>
          <w:p w:rsidR="00C85E63" w:rsidRDefault="00C85E63" w:rsidP="00C85E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85E63">
              <w:rPr>
                <w:rFonts w:ascii="Times New Roman" w:hAnsi="Times New Roman" w:cs="Times New Roman"/>
                <w:sz w:val="24"/>
              </w:rPr>
              <w:t>Эффективная реализация по показателям затрат памяти и оперативности.</w:t>
            </w:r>
          </w:p>
        </w:tc>
        <w:tc>
          <w:tcPr>
            <w:tcW w:w="3634" w:type="dxa"/>
            <w:vAlign w:val="center"/>
          </w:tcPr>
          <w:p w:rsidR="00C85E63" w:rsidRDefault="00C85E63" w:rsidP="00C85E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85E63">
              <w:rPr>
                <w:rFonts w:ascii="Times New Roman" w:hAnsi="Times New Roman" w:cs="Times New Roman"/>
                <w:sz w:val="24"/>
              </w:rPr>
              <w:t>Высокая сложность и ригидность</w:t>
            </w:r>
            <w:r w:rsidR="00C645C0">
              <w:rPr>
                <w:rFonts w:ascii="Times New Roman" w:hAnsi="Times New Roman" w:cs="Times New Roman"/>
                <w:sz w:val="24"/>
              </w:rPr>
              <w:t xml:space="preserve"> </w:t>
            </w:r>
            <w:bookmarkStart w:id="0" w:name="_GoBack"/>
            <w:bookmarkEnd w:id="0"/>
            <w:r w:rsidRPr="00C85E63">
              <w:rPr>
                <w:rFonts w:ascii="Times New Roman" w:hAnsi="Times New Roman" w:cs="Times New Roman"/>
                <w:sz w:val="24"/>
              </w:rPr>
              <w:t>(жесткость схемы БД, построенной на сетевой модели. Поскольку логика процедуры выборки данных зависит от физической организации этих данных, то эта модель не является независимой от приложения.</w:t>
            </w:r>
          </w:p>
        </w:tc>
      </w:tr>
      <w:tr w:rsidR="00C85E63" w:rsidTr="00C85E63">
        <w:tc>
          <w:tcPr>
            <w:tcW w:w="421" w:type="dxa"/>
            <w:vAlign w:val="center"/>
          </w:tcPr>
          <w:p w:rsidR="00C85E63" w:rsidRDefault="00C85E63" w:rsidP="00C85E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C85E63" w:rsidRDefault="00C85E63" w:rsidP="00C85E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Реляционная</w:t>
            </w:r>
          </w:p>
        </w:tc>
        <w:tc>
          <w:tcPr>
            <w:tcW w:w="3260" w:type="dxa"/>
            <w:vAlign w:val="center"/>
          </w:tcPr>
          <w:p w:rsidR="00C85E63" w:rsidRDefault="00C85E63" w:rsidP="00C85E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85E63">
              <w:rPr>
                <w:rFonts w:ascii="Times New Roman" w:hAnsi="Times New Roman" w:cs="Times New Roman"/>
                <w:sz w:val="24"/>
              </w:rPr>
              <w:t>Табличная структура модели крайне проста даже для обычного пользователя. В реляционной БД высокая степень независимости данных.</w:t>
            </w:r>
          </w:p>
        </w:tc>
        <w:tc>
          <w:tcPr>
            <w:tcW w:w="3634" w:type="dxa"/>
            <w:vAlign w:val="center"/>
          </w:tcPr>
          <w:p w:rsidR="00C85E63" w:rsidRDefault="00C85E63" w:rsidP="00C85E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85E63">
              <w:rPr>
                <w:rFonts w:ascii="Times New Roman" w:hAnsi="Times New Roman" w:cs="Times New Roman"/>
                <w:sz w:val="24"/>
              </w:rPr>
              <w:t>Низкая скорость выполнения операции соединения, относительно большой расход памяти, относительно низкая скорость доступа к данным.</w:t>
            </w:r>
          </w:p>
        </w:tc>
      </w:tr>
      <w:tr w:rsidR="00C85E63" w:rsidTr="00C85E63">
        <w:tc>
          <w:tcPr>
            <w:tcW w:w="421" w:type="dxa"/>
            <w:vAlign w:val="center"/>
          </w:tcPr>
          <w:p w:rsidR="00C85E63" w:rsidRDefault="00C85E63" w:rsidP="00C85E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C85E63" w:rsidRDefault="00C85E63" w:rsidP="00C85E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Сущность-связь</w:t>
            </w:r>
          </w:p>
        </w:tc>
        <w:tc>
          <w:tcPr>
            <w:tcW w:w="3260" w:type="dxa"/>
            <w:vAlign w:val="center"/>
          </w:tcPr>
          <w:p w:rsidR="00C85E63" w:rsidRDefault="00C85E63" w:rsidP="00C85E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85E63">
              <w:rPr>
                <w:rFonts w:ascii="Times New Roman" w:hAnsi="Times New Roman" w:cs="Times New Roman"/>
                <w:sz w:val="24"/>
              </w:rPr>
              <w:t>ER-модель нужна для высокоуровневого проектирования баз данных</w:t>
            </w:r>
          </w:p>
        </w:tc>
        <w:tc>
          <w:tcPr>
            <w:tcW w:w="3634" w:type="dxa"/>
            <w:vAlign w:val="center"/>
          </w:tcPr>
          <w:p w:rsidR="00C85E63" w:rsidRDefault="00C85E63" w:rsidP="00C85E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85E63">
              <w:rPr>
                <w:rFonts w:ascii="Times New Roman" w:hAnsi="Times New Roman" w:cs="Times New Roman"/>
                <w:sz w:val="24"/>
              </w:rPr>
              <w:t>Сама по себе представляет собой формальную конструкцию, которая по умолчания не предписывает никаких графических средств визуализации.</w:t>
            </w:r>
          </w:p>
        </w:tc>
      </w:tr>
      <w:tr w:rsidR="00C85E63" w:rsidTr="00C85E63">
        <w:tc>
          <w:tcPr>
            <w:tcW w:w="421" w:type="dxa"/>
            <w:vAlign w:val="center"/>
          </w:tcPr>
          <w:p w:rsidR="00C85E63" w:rsidRDefault="00C85E63" w:rsidP="00C85E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C85E63" w:rsidRDefault="00C85E63" w:rsidP="00C85E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Расширенная реляционная</w:t>
            </w:r>
          </w:p>
        </w:tc>
        <w:tc>
          <w:tcPr>
            <w:tcW w:w="3260" w:type="dxa"/>
            <w:vAlign w:val="center"/>
          </w:tcPr>
          <w:p w:rsidR="00C85E63" w:rsidRDefault="00C85E63" w:rsidP="00C85E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85E63">
              <w:rPr>
                <w:rFonts w:ascii="Times New Roman" w:hAnsi="Times New Roman" w:cs="Times New Roman"/>
                <w:sz w:val="24"/>
              </w:rPr>
              <w:t>Возможность представления совокупности связанных реляционных таблиц одной расширенной таблицей. Это обеспечивает высокую наглядность представления информации и повышение эффективности ее обработки.</w:t>
            </w:r>
          </w:p>
        </w:tc>
        <w:tc>
          <w:tcPr>
            <w:tcW w:w="3634" w:type="dxa"/>
            <w:vAlign w:val="center"/>
          </w:tcPr>
          <w:p w:rsidR="00C85E63" w:rsidRDefault="00C85E63" w:rsidP="00C85E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85E63">
              <w:rPr>
                <w:rFonts w:ascii="Times New Roman" w:hAnsi="Times New Roman" w:cs="Times New Roman"/>
                <w:sz w:val="24"/>
              </w:rPr>
              <w:t>Расширенная модель имеет сложности в обеспечении целостности и непротиворечивости хранимых данных.</w:t>
            </w:r>
          </w:p>
        </w:tc>
      </w:tr>
      <w:tr w:rsidR="00C85E63" w:rsidTr="00C85E63">
        <w:tc>
          <w:tcPr>
            <w:tcW w:w="421" w:type="dxa"/>
            <w:vAlign w:val="center"/>
          </w:tcPr>
          <w:p w:rsidR="00C85E63" w:rsidRDefault="00C85E63" w:rsidP="00C85E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C85E63" w:rsidRDefault="00C85E63" w:rsidP="00C85E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Семантическая</w:t>
            </w:r>
          </w:p>
        </w:tc>
        <w:tc>
          <w:tcPr>
            <w:tcW w:w="3260" w:type="dxa"/>
            <w:vAlign w:val="center"/>
          </w:tcPr>
          <w:p w:rsidR="00C85E63" w:rsidRDefault="00C85E63" w:rsidP="00C85E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85E63">
              <w:rPr>
                <w:rFonts w:ascii="Times New Roman" w:hAnsi="Times New Roman" w:cs="Times New Roman"/>
                <w:sz w:val="24"/>
              </w:rPr>
              <w:t>Используется на первой стадии проектирования базы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85E63">
              <w:rPr>
                <w:rFonts w:ascii="Times New Roman" w:hAnsi="Times New Roman" w:cs="Times New Roman"/>
                <w:sz w:val="24"/>
              </w:rPr>
              <w:t>данных. При этом в рамках семантической модели создается концептуальная схема базы данных, которая затем преобразуется к реляционному виду.</w:t>
            </w:r>
          </w:p>
        </w:tc>
        <w:tc>
          <w:tcPr>
            <w:tcW w:w="3634" w:type="dxa"/>
            <w:vAlign w:val="center"/>
          </w:tcPr>
          <w:p w:rsidR="00C85E63" w:rsidRDefault="00C85E63" w:rsidP="00C85E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85E63">
              <w:rPr>
                <w:rFonts w:ascii="Times New Roman" w:hAnsi="Times New Roman" w:cs="Times New Roman"/>
                <w:sz w:val="24"/>
              </w:rPr>
              <w:t>В итоге нуждается в преобразовании к реляционному виду.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85E63">
              <w:rPr>
                <w:rFonts w:ascii="Times New Roman" w:hAnsi="Times New Roman" w:cs="Times New Roman"/>
                <w:sz w:val="24"/>
              </w:rPr>
              <w:t>По умолчанию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85E63">
              <w:rPr>
                <w:rFonts w:ascii="Times New Roman" w:hAnsi="Times New Roman" w:cs="Times New Roman"/>
                <w:sz w:val="24"/>
              </w:rPr>
              <w:t>не имеет средств визуализации</w:t>
            </w:r>
          </w:p>
        </w:tc>
      </w:tr>
      <w:tr w:rsidR="00C85E63" w:rsidTr="00C85E63">
        <w:tc>
          <w:tcPr>
            <w:tcW w:w="421" w:type="dxa"/>
            <w:vAlign w:val="center"/>
          </w:tcPr>
          <w:p w:rsidR="00C85E63" w:rsidRDefault="00C85E63" w:rsidP="00C85E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7</w:t>
            </w:r>
          </w:p>
        </w:tc>
        <w:tc>
          <w:tcPr>
            <w:tcW w:w="1701" w:type="dxa"/>
            <w:vAlign w:val="center"/>
          </w:tcPr>
          <w:p w:rsidR="00C85E63" w:rsidRDefault="00C85E63" w:rsidP="00C85E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Объектно-ориентированная</w:t>
            </w:r>
          </w:p>
        </w:tc>
        <w:tc>
          <w:tcPr>
            <w:tcW w:w="3260" w:type="dxa"/>
            <w:vAlign w:val="center"/>
          </w:tcPr>
          <w:p w:rsidR="00C85E63" w:rsidRDefault="00C85E63" w:rsidP="00C85E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85E63">
              <w:rPr>
                <w:rFonts w:ascii="Times New Roman" w:hAnsi="Times New Roman" w:cs="Times New Roman"/>
                <w:sz w:val="24"/>
              </w:rPr>
              <w:t>Доступ к объектам баз данных организован приближенно к объектам в памяти. Нет необходимости использовать язык запросов или CLI-интерфейс.</w:t>
            </w:r>
          </w:p>
        </w:tc>
        <w:tc>
          <w:tcPr>
            <w:tcW w:w="3634" w:type="dxa"/>
            <w:vAlign w:val="center"/>
          </w:tcPr>
          <w:p w:rsidR="00C85E63" w:rsidRDefault="00C85E63" w:rsidP="00C85E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85E63">
              <w:rPr>
                <w:rFonts w:ascii="Times New Roman" w:hAnsi="Times New Roman" w:cs="Times New Roman"/>
                <w:sz w:val="24"/>
              </w:rPr>
              <w:t>В объектно-ориентированной модели могут возникать проблемы, связанные с ссылочной целостностью.</w:t>
            </w:r>
          </w:p>
        </w:tc>
      </w:tr>
      <w:tr w:rsidR="00C85E63" w:rsidTr="00C85E63">
        <w:tc>
          <w:tcPr>
            <w:tcW w:w="421" w:type="dxa"/>
            <w:vAlign w:val="center"/>
          </w:tcPr>
          <w:p w:rsidR="00C85E63" w:rsidRDefault="00C85E63" w:rsidP="00C85E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C85E63" w:rsidRDefault="00C85E63" w:rsidP="00C85E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Объектно-реляционная</w:t>
            </w:r>
          </w:p>
        </w:tc>
        <w:tc>
          <w:tcPr>
            <w:tcW w:w="3260" w:type="dxa"/>
            <w:vAlign w:val="center"/>
          </w:tcPr>
          <w:p w:rsidR="00C85E63" w:rsidRDefault="00C85E63" w:rsidP="00C85E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85E63">
              <w:rPr>
                <w:rFonts w:ascii="Times New Roman" w:hAnsi="Times New Roman" w:cs="Times New Roman"/>
                <w:sz w:val="24"/>
              </w:rPr>
              <w:t>Повторное и/или совместное использование реляционных и объектных компонентов.</w:t>
            </w:r>
          </w:p>
        </w:tc>
        <w:tc>
          <w:tcPr>
            <w:tcW w:w="3634" w:type="dxa"/>
            <w:vAlign w:val="center"/>
          </w:tcPr>
          <w:p w:rsidR="00C85E63" w:rsidRDefault="00C85E63" w:rsidP="00C85E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85E63">
              <w:rPr>
                <w:rFonts w:ascii="Times New Roman" w:hAnsi="Times New Roman" w:cs="Times New Roman"/>
                <w:sz w:val="24"/>
              </w:rPr>
              <w:t>Сложность в работе и повышенный расход памяти</w:t>
            </w:r>
          </w:p>
        </w:tc>
      </w:tr>
    </w:tbl>
    <w:p w:rsidR="00FD000E" w:rsidRPr="00C85E63" w:rsidRDefault="00FD000E">
      <w:pPr>
        <w:rPr>
          <w:rFonts w:ascii="Times New Roman" w:hAnsi="Times New Roman" w:cs="Times New Roman"/>
          <w:sz w:val="24"/>
        </w:rPr>
      </w:pPr>
    </w:p>
    <w:sectPr w:rsidR="00FD000E" w:rsidRPr="00C85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F6C"/>
    <w:rsid w:val="002E4F6C"/>
    <w:rsid w:val="00C645C0"/>
    <w:rsid w:val="00C85E63"/>
    <w:rsid w:val="00FD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C7CD54-B290-4D92-AFE6-168570AF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5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2021-06-02T12:18:00Z</dcterms:created>
  <dcterms:modified xsi:type="dcterms:W3CDTF">2021-06-02T12:35:00Z</dcterms:modified>
</cp:coreProperties>
</file>