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694"/>
        <w:gridCol w:w="4252"/>
        <w:gridCol w:w="4253"/>
      </w:tblGrid>
      <w:tr w:rsidR="002A1AC0" w:rsidTr="002A1AC0">
        <w:tc>
          <w:tcPr>
            <w:tcW w:w="2694" w:type="dxa"/>
            <w:vAlign w:val="center"/>
          </w:tcPr>
          <w:p w:rsidR="002A1AC0" w:rsidRPr="002A1AC0" w:rsidRDefault="002A1AC0" w:rsidP="002A1A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1AC0">
              <w:rPr>
                <w:rFonts w:ascii="Times New Roman" w:hAnsi="Times New Roman" w:cs="Times New Roman"/>
                <w:b/>
                <w:sz w:val="28"/>
              </w:rPr>
              <w:t>Этапы жизненного цикла</w:t>
            </w:r>
          </w:p>
        </w:tc>
        <w:tc>
          <w:tcPr>
            <w:tcW w:w="4252" w:type="dxa"/>
            <w:vAlign w:val="center"/>
          </w:tcPr>
          <w:p w:rsidR="002A1AC0" w:rsidRPr="002A1AC0" w:rsidRDefault="002A1AC0" w:rsidP="002A1A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1AC0">
              <w:rPr>
                <w:rFonts w:ascii="Times New Roman" w:hAnsi="Times New Roman" w:cs="Times New Roman"/>
                <w:b/>
                <w:sz w:val="28"/>
              </w:rPr>
              <w:t>Необходимые технические средства</w:t>
            </w:r>
          </w:p>
        </w:tc>
        <w:tc>
          <w:tcPr>
            <w:tcW w:w="4253" w:type="dxa"/>
            <w:vAlign w:val="center"/>
          </w:tcPr>
          <w:p w:rsidR="002A1AC0" w:rsidRPr="002A1AC0" w:rsidRDefault="002A1AC0" w:rsidP="002A1A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1AC0">
              <w:rPr>
                <w:rFonts w:ascii="Times New Roman" w:hAnsi="Times New Roman" w:cs="Times New Roman"/>
                <w:b/>
                <w:sz w:val="28"/>
              </w:rPr>
              <w:t>Необходимые программные средства</w:t>
            </w:r>
          </w:p>
        </w:tc>
      </w:tr>
      <w:tr w:rsidR="002A1AC0" w:rsidTr="002A1AC0">
        <w:tc>
          <w:tcPr>
            <w:tcW w:w="2694" w:type="dxa"/>
            <w:vAlign w:val="center"/>
          </w:tcPr>
          <w:p w:rsidR="002A1AC0" w:rsidRDefault="002A1AC0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Формирование состава (проектирование) комплекса технических средств </w:t>
            </w:r>
          </w:p>
        </w:tc>
        <w:tc>
          <w:tcPr>
            <w:tcW w:w="4252" w:type="dxa"/>
            <w:vAlign w:val="center"/>
          </w:tcPr>
          <w:p w:rsidR="002A1AC0" w:rsidRDefault="009619C7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Оборудование ввода, вывода; оборудование для приема и передачи информации; оборудование для хранения и обработки информации.</w:t>
            </w:r>
          </w:p>
        </w:tc>
        <w:tc>
          <w:tcPr>
            <w:tcW w:w="4253" w:type="dxa"/>
            <w:vAlign w:val="center"/>
          </w:tcPr>
          <w:p w:rsidR="002A1AC0" w:rsidRDefault="009619C7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система; ПО общего, специального и профессионального назначения.</w:t>
            </w:r>
          </w:p>
        </w:tc>
      </w:tr>
      <w:tr w:rsidR="002A1AC0" w:rsidTr="002A1AC0">
        <w:tc>
          <w:tcPr>
            <w:tcW w:w="2694" w:type="dxa"/>
            <w:vAlign w:val="center"/>
          </w:tcPr>
          <w:p w:rsidR="002A1AC0" w:rsidRDefault="002A1AC0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комплекса технических средств</w:t>
            </w:r>
          </w:p>
        </w:tc>
        <w:tc>
          <w:tcPr>
            <w:tcW w:w="4252" w:type="dxa"/>
            <w:vAlign w:val="center"/>
          </w:tcPr>
          <w:p w:rsidR="002A1AC0" w:rsidRDefault="009619C7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Оборудование </w:t>
            </w:r>
            <w:r w:rsidR="00A00AC6">
              <w:rPr>
                <w:rFonts w:ascii="Times New Roman" w:hAnsi="Times New Roman" w:cs="Times New Roman"/>
                <w:sz w:val="28"/>
              </w:rPr>
              <w:t>ввода, вывода; оборудование хранения информации.</w:t>
            </w:r>
          </w:p>
        </w:tc>
        <w:tc>
          <w:tcPr>
            <w:tcW w:w="4253" w:type="dxa"/>
            <w:vAlign w:val="center"/>
          </w:tcPr>
          <w:p w:rsidR="002A1AC0" w:rsidRDefault="00A00AC6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Драйверы, различные утилиты для настройки комплекса технических средств.</w:t>
            </w:r>
          </w:p>
        </w:tc>
      </w:tr>
      <w:tr w:rsidR="002A1AC0" w:rsidTr="002A1AC0">
        <w:tc>
          <w:tcPr>
            <w:tcW w:w="2694" w:type="dxa"/>
            <w:vAlign w:val="center"/>
          </w:tcPr>
          <w:p w:rsidR="002A1AC0" w:rsidRDefault="002A1AC0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Эксплуатация комплекса технических средств</w:t>
            </w:r>
          </w:p>
        </w:tc>
        <w:tc>
          <w:tcPr>
            <w:tcW w:w="4252" w:type="dxa"/>
            <w:vAlign w:val="center"/>
          </w:tcPr>
          <w:p w:rsidR="002A1AC0" w:rsidRDefault="00A00AC6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Оборудование ввода, вывода; оборудование для приема и передачи информации; оборудование для хранения и обработки информации.</w:t>
            </w:r>
          </w:p>
        </w:tc>
        <w:tc>
          <w:tcPr>
            <w:tcW w:w="4253" w:type="dxa"/>
            <w:vAlign w:val="center"/>
          </w:tcPr>
          <w:p w:rsidR="002A1AC0" w:rsidRDefault="00A00AC6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система; ПО общего, специального и профессионального назначения.</w:t>
            </w:r>
          </w:p>
        </w:tc>
      </w:tr>
      <w:tr w:rsidR="002A1AC0" w:rsidTr="002A1AC0">
        <w:tc>
          <w:tcPr>
            <w:tcW w:w="2694" w:type="dxa"/>
            <w:vAlign w:val="center"/>
          </w:tcPr>
          <w:p w:rsidR="002A1AC0" w:rsidRDefault="002A1AC0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эффективности функционирования комплекса технических средств и принятие решения о его модернизации</w:t>
            </w:r>
          </w:p>
        </w:tc>
        <w:tc>
          <w:tcPr>
            <w:tcW w:w="4252" w:type="dxa"/>
            <w:vAlign w:val="center"/>
          </w:tcPr>
          <w:p w:rsidR="002A1AC0" w:rsidRDefault="00A00AC6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Оборудование ввода, вывода; оборудование для приема и передачи информации; оборудование для хранения и обработки информации.</w:t>
            </w:r>
          </w:p>
        </w:tc>
        <w:tc>
          <w:tcPr>
            <w:tcW w:w="4253" w:type="dxa"/>
            <w:vAlign w:val="center"/>
          </w:tcPr>
          <w:p w:rsidR="002A1AC0" w:rsidRDefault="00A00AC6" w:rsidP="002A1A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 для выявления эффективности комплекса, для дальнейшей модернизации.</w:t>
            </w:r>
            <w:bookmarkStart w:id="0" w:name="_GoBack"/>
            <w:bookmarkEnd w:id="0"/>
          </w:p>
        </w:tc>
      </w:tr>
    </w:tbl>
    <w:p w:rsidR="00472998" w:rsidRPr="002A1AC0" w:rsidRDefault="00472998">
      <w:pPr>
        <w:rPr>
          <w:rFonts w:ascii="Times New Roman" w:hAnsi="Times New Roman" w:cs="Times New Roman"/>
          <w:sz w:val="28"/>
        </w:rPr>
      </w:pPr>
    </w:p>
    <w:sectPr w:rsidR="00472998" w:rsidRPr="002A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94"/>
    <w:rsid w:val="002A1AC0"/>
    <w:rsid w:val="00395694"/>
    <w:rsid w:val="00472998"/>
    <w:rsid w:val="009619C7"/>
    <w:rsid w:val="00A00AC6"/>
    <w:rsid w:val="00A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4D655-F852-4405-B371-51C75FE7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2021-11-08T00:24:00Z</dcterms:created>
  <dcterms:modified xsi:type="dcterms:W3CDTF">2021-11-08T10:42:00Z</dcterms:modified>
</cp:coreProperties>
</file>