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13" w:rsidRDefault="006E3113" w:rsidP="006E31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C79">
        <w:rPr>
          <w:rFonts w:ascii="Times New Roman" w:hAnsi="Times New Roman" w:cs="Times New Roman"/>
          <w:b/>
          <w:sz w:val="32"/>
          <w:szCs w:val="32"/>
        </w:rPr>
        <w:t>План-конспект</w:t>
      </w:r>
    </w:p>
    <w:p w:rsidR="006E3113" w:rsidRDefault="006E3113" w:rsidP="006E3113">
      <w:pPr>
        <w:shd w:val="clear" w:color="auto" w:fill="FFFFFF"/>
        <w:spacing w:after="144" w:line="24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2B3C79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Общие положения и область применения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СанПиН устанавливает санитарно-эпидемиологические требования к физическим факторам неионизирующей природы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Микроклимат на рабочем месте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А. Температура воздуха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Б. Температура поверхности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В. Относительная влажность воздуха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Г. Скорость движения воздуха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Д. Интенсивность теплового облучения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Измерения параметров микроклимата в целях контроля их соответствия санитарно-эпидемиологическим требованиям проводятся в рамках производственного контроля не реже одного раза в год.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Шум на рабочем месте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По характеру спектра шума выделяют следующие шумы: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Тональный шум, в спектре которого имеются выраженные тоны.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Б. Широкополосный шум, не содержащий выраженных тонов.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По временным характеристикам выделяют: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Постоянный шум.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lastRenderedPageBreak/>
        <w:t>Б. Непостоянный шум.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В. Импульсный шум.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Норма звука на рабочем месте является 80 дБ.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Измерение уровня звука проводится в соответствии с законодательством РФ.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Вибрация на рабочем месте 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Способы передачи: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Общая вибрация.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Б. Локальная вибрация.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Измерение проводится методом интегральной оценки.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Измерения проводятся виброметрами, которые прошли требования стандартов.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Инфразвук на рабочем месте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Инфразвук — акустические колебания с частотами ниже 22 Гц.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 xml:space="preserve">Для измерения используют </w:t>
      </w:r>
      <w:proofErr w:type="spellStart"/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шумомеры</w:t>
      </w:r>
      <w:proofErr w:type="spellEnd"/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4. Санитарно-эпидемиологические требования к защите от инфразвука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Применяются режимы труда, отдыха и другие меры защиты.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Воздушный и контактный ультразвук на рабочем месте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Выделяют: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Воздушный.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Б. Контактный.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lastRenderedPageBreak/>
        <w:t>4. Требования по ограничению неблагоприятного влияния ультразвука на рабочих местах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Запрещается контакт с источником ультразвука.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Электрические, магнитные, электромагнитные поля на рабочем месте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Вся производственная техника должна быть заземлена.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Проводится измерение уровней полей в соответствии с утвержденными методиками.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Лазерное излучение на рабочем месте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Ультрафиолетовое излучение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pStyle w:val="a3"/>
        <w:numPr>
          <w:ilvl w:val="0"/>
          <w:numId w:val="1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Освещение на рабочем месте 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6E3113" w:rsidRPr="00A07FA6" w:rsidRDefault="006E3113" w:rsidP="006E3113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6E3113" w:rsidRPr="00A07FA6" w:rsidRDefault="006E3113" w:rsidP="006E3113">
      <w:pPr>
        <w:rPr>
          <w:rFonts w:ascii="Times New Roman" w:hAnsi="Times New Roman" w:cs="Times New Roman"/>
          <w:b/>
          <w:sz w:val="24"/>
          <w:szCs w:val="24"/>
        </w:rPr>
      </w:pPr>
      <w:r w:rsidRPr="00A07FA6">
        <w:rPr>
          <w:rFonts w:ascii="Times New Roman" w:hAnsi="Times New Roman" w:cs="Times New Roman"/>
          <w:sz w:val="28"/>
          <w:szCs w:val="28"/>
        </w:rPr>
        <w:t xml:space="preserve">  </w:t>
      </w:r>
      <w:r w:rsidRPr="00A07FA6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07FA6">
        <w:rPr>
          <w:rFonts w:ascii="Times New Roman" w:hAnsi="Times New Roman" w:cs="Times New Roman"/>
          <w:b/>
          <w:sz w:val="24"/>
          <w:szCs w:val="24"/>
        </w:rPr>
        <w:t>. Различные ПРИЛОЖЕНИЯ</w:t>
      </w:r>
    </w:p>
    <w:p w:rsidR="00B10294" w:rsidRDefault="00B10294">
      <w:bookmarkStart w:id="0" w:name="_GoBack"/>
      <w:bookmarkEnd w:id="0"/>
    </w:p>
    <w:sectPr w:rsidR="00B1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E34B7"/>
    <w:multiLevelType w:val="hybridMultilevel"/>
    <w:tmpl w:val="B560D9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62"/>
    <w:rsid w:val="005A6462"/>
    <w:rsid w:val="006E3113"/>
    <w:rsid w:val="00B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722A1-9D47-4F1F-A4C2-B5B5CADE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2022-02-24T22:44:00Z</dcterms:created>
  <dcterms:modified xsi:type="dcterms:W3CDTF">2022-02-24T22:45:00Z</dcterms:modified>
</cp:coreProperties>
</file>