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0617" w14:textId="742C2574" w:rsidR="00A33345" w:rsidRDefault="00FC3E3E" w:rsidP="00A33345">
      <w:pPr>
        <w:pStyle w:val="Titolo"/>
        <w:spacing w:after="200"/>
        <w:rPr>
          <w:lang w:val="en-GB"/>
        </w:rPr>
      </w:pPr>
      <w:r>
        <w:rPr>
          <w:lang w:val="en-GB"/>
        </w:rPr>
        <w:t>Leak conductance in aeif_cond_alpha model</w:t>
      </w:r>
    </w:p>
    <w:p w14:paraId="2562079A" w14:textId="233690A0" w:rsidR="00D02C22" w:rsidRPr="00775EAB" w:rsidRDefault="00263444" w:rsidP="00A33345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 w:rsidRPr="00775EAB">
        <w:rPr>
          <w:rFonts w:ascii="Times New Roman" w:hAnsi="Times New Roman" w:cs="Times New Roman"/>
          <w:sz w:val="34"/>
          <w:szCs w:val="34"/>
          <w:lang w:val="en-GB"/>
        </w:rPr>
        <w:t>Introduction</w:t>
      </w:r>
    </w:p>
    <w:p w14:paraId="7F57187F" w14:textId="6AA76D93" w:rsidR="005D5974" w:rsidRPr="00775EAB" w:rsidRDefault="005D5974" w:rsidP="00775EAB">
      <w:pPr>
        <w:spacing w:before="100" w:after="100"/>
        <w:rPr>
          <w:rStyle w:val="Enfasiintensa"/>
          <w:sz w:val="28"/>
          <w:szCs w:val="28"/>
          <w:lang w:val="en-GB"/>
        </w:rPr>
      </w:pPr>
      <w:r w:rsidRPr="00775EAB">
        <w:rPr>
          <w:rStyle w:val="Enfasiintensa"/>
          <w:sz w:val="28"/>
          <w:szCs w:val="28"/>
          <w:lang w:val="en-GB"/>
        </w:rPr>
        <w:t xml:space="preserve">The </w:t>
      </w:r>
      <w:r w:rsidRPr="002D7326">
        <w:rPr>
          <w:rStyle w:val="Enfasiintensa"/>
          <w:rFonts w:ascii="Times New Roman" w:hAnsi="Times New Roman" w:cs="Times New Roman"/>
          <w:sz w:val="28"/>
          <w:szCs w:val="28"/>
          <w:lang w:val="en-GB"/>
        </w:rPr>
        <w:t>model</w:t>
      </w:r>
    </w:p>
    <w:p w14:paraId="32FD3111" w14:textId="63CDDEE7" w:rsidR="00263444" w:rsidRPr="00263444" w:rsidRDefault="00263444" w:rsidP="00A33345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Nest simulator offers several neuron models. </w:t>
      </w:r>
      <w:r w:rsidR="00775EAB">
        <w:rPr>
          <w:rFonts w:ascii="Times New Roman" w:hAnsi="Times New Roman" w:cs="Times New Roman"/>
          <w:sz w:val="26"/>
          <w:szCs w:val="26"/>
          <w:lang w:val="en-GB"/>
        </w:rPr>
        <w:t>This exercise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focuse</w:t>
      </w:r>
      <w:r w:rsidR="00775EAB">
        <w:rPr>
          <w:rFonts w:ascii="Times New Roman" w:hAnsi="Times New Roman" w:cs="Times New Roman"/>
          <w:sz w:val="26"/>
          <w:szCs w:val="26"/>
          <w:lang w:val="en-GB"/>
        </w:rPr>
        <w:t>s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on the `aeif_cond_alpha` model, which is an adaptive exponential integrate-and-fire (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AEIF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) model 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>that combines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different strategies to avoid previous limitation (i.e. linear filtering of inputs currents and a strict voltage threshold).</w:t>
      </w:r>
    </w:p>
    <w:p w14:paraId="7935E2B2" w14:textId="1F4C57D8" w:rsidR="00A33345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263444">
        <w:rPr>
          <w:rFonts w:ascii="Times New Roman" w:hAnsi="Times New Roman" w:cs="Times New Roman"/>
          <w:sz w:val="26"/>
          <w:szCs w:val="26"/>
          <w:lang w:val="en-GB"/>
        </w:rPr>
        <w:t>Firstly, the use of quadratic (</w:t>
      </w:r>
      <w:hyperlink r:id="rId5" w:anchor="R6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Ermentrout 1996</w:t>
        </w:r>
      </w:hyperlink>
      <w:r w:rsidRPr="00263444">
        <w:rPr>
          <w:rFonts w:ascii="Times New Roman" w:hAnsi="Times New Roman" w:cs="Times New Roman"/>
          <w:sz w:val="26"/>
          <w:szCs w:val="26"/>
          <w:lang w:val="en-GB"/>
        </w:rPr>
        <w:t>, </w:t>
      </w:r>
      <w:hyperlink r:id="rId6" w:anchor="R17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Latham et al. 2000</w:t>
        </w:r>
      </w:hyperlink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7" w:tooltip="Romain Brette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8" w:tooltip="Wulfram Gerstner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>)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>or exponential integrate-and-fire (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 xml:space="preserve">EIF, </w:t>
      </w:r>
      <w:hyperlink r:id="rId9" w:anchor="R7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Fourcaud-Trocme et al. 2003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0" w:tooltip="Romain Brette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1" w:tooltip="Wulfram Gerstner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) neurons 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results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in</w:t>
      </w:r>
      <w:r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a more realistic smooth spike initiation zone.</w:t>
      </w:r>
    </w:p>
    <w:p w14:paraId="604A1751" w14:textId="5CB9B4CC" w:rsidR="00A33345" w:rsidRDefault="00A33345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This results in </w:t>
      </w:r>
      <w:r w:rsidR="005E139F">
        <w:rPr>
          <w:rFonts w:ascii="Times New Roman" w:hAnsi="Times New Roman" w:cs="Times New Roman"/>
          <w:sz w:val="26"/>
          <w:szCs w:val="26"/>
          <w:lang w:val="en-GB"/>
        </w:rPr>
        <w:t>`</w:t>
      </w:r>
      <w:r>
        <w:rPr>
          <w:rFonts w:ascii="Times New Roman" w:hAnsi="Times New Roman" w:cs="Times New Roman"/>
          <w:sz w:val="26"/>
          <w:szCs w:val="26"/>
          <w:lang w:val="en-GB"/>
        </w:rPr>
        <w:t>f(V)</w:t>
      </w:r>
      <w:r w:rsidR="005E139F">
        <w:rPr>
          <w:rFonts w:ascii="Times New Roman" w:hAnsi="Times New Roman" w:cs="Times New Roman"/>
          <w:sz w:val="26"/>
          <w:szCs w:val="26"/>
          <w:lang w:val="en-GB"/>
        </w:rPr>
        <w:t>`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function, 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>that describes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the passive properties of the spiking neuron:</w:t>
      </w:r>
    </w:p>
    <w:p w14:paraId="47151453" w14:textId="02834C3C" w:rsidR="005E139F" w:rsidRDefault="00A33345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A3334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026800" wp14:editId="1A820296">
            <wp:extent cx="2114550" cy="2762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(1)</w:t>
      </w:r>
    </w:p>
    <w:p w14:paraId="3F909014" w14:textId="333C1C40" w:rsidR="00417EBE" w:rsidRDefault="00417EBE" w:rsidP="00417EB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417EBE">
        <w:rPr>
          <w:rFonts w:ascii="Times New Roman" w:hAnsi="Times New Roman" w:cs="Times New Roman"/>
          <w:sz w:val="26"/>
          <w:szCs w:val="26"/>
          <w:lang w:val="en-GB"/>
        </w:rPr>
        <w:t>In a quadratic model we can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observe a spike when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 xml:space="preserve"> the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potential 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V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grows rapidly towards infinity. In fact, when V = V</w:t>
      </w:r>
      <w:r w:rsidRPr="00417EBE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t</w:t>
      </w:r>
      <w:r>
        <w:rPr>
          <w:rFonts w:ascii="Times New Roman" w:hAnsi="Times New Roman" w:cs="Times New Roman"/>
          <w:sz w:val="26"/>
          <w:szCs w:val="26"/>
          <w:lang w:val="en-GB"/>
        </w:rPr>
        <w:t>, a spike is triggere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d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>, t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hen 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V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is reset to V</w:t>
      </w:r>
      <w:r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= E</w:t>
      </w:r>
      <w:r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L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64074DB3" w14:textId="7BF6D3F4" w:rsidR="00417EBE" w:rsidRPr="00417EBE" w:rsidRDefault="00417EBE" w:rsidP="00417EBE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For slope 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 xml:space="preserve">factor 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Δ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  <w:vertAlign w:val="subscript"/>
          <w:lang w:val="en-GB"/>
        </w:rPr>
        <w:t>T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  <w:lang w:val="en-GB"/>
        </w:rPr>
        <w:t> → 0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5D597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we obtain a traditional integrate-and-fire 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 xml:space="preserve">(IF) </w:t>
      </w:r>
      <w:r>
        <w:rPr>
          <w:rFonts w:ascii="Times New Roman" w:hAnsi="Times New Roman" w:cs="Times New Roman"/>
          <w:sz w:val="26"/>
          <w:szCs w:val="26"/>
          <w:lang w:val="en-GB"/>
        </w:rPr>
        <w:t>model, with the previous limits described before.</w:t>
      </w:r>
    </w:p>
    <w:p w14:paraId="796C3B14" w14:textId="2278C727" w:rsidR="00263444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A33345">
        <w:rPr>
          <w:rFonts w:ascii="Times New Roman" w:hAnsi="Times New Roman" w:cs="Times New Roman"/>
          <w:sz w:val="26"/>
          <w:szCs w:val="26"/>
          <w:lang w:val="en-GB"/>
        </w:rPr>
        <w:t>Second, the addition of a second variable allows inclusion of subthreshold resonances or adaptation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 (</w:t>
      </w:r>
      <w:hyperlink r:id="rId13" w:anchor="R12" w:history="1">
        <w:r w:rsidR="00A33345" w:rsidRPr="00A333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Izhikevich 2003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hyperlink r:id="rId14" w:anchor="R23" w:history="1">
        <w:r w:rsidR="00A33345" w:rsidRPr="00A333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Richardson et al. 2003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5" w:tooltip="Romain Brette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6" w:tooltip="Wulfram Gerstner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>).</w:t>
      </w:r>
    </w:p>
    <w:p w14:paraId="6BCEA8FF" w14:textId="749F085F" w:rsidR="005E139F" w:rsidRDefault="005E139F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In the model we can find the adaptation current </w:t>
      </w:r>
      <w:r w:rsidR="005D5974"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r w:rsidR="005D5974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4F3F5AC9" w14:textId="08AF5FE9" w:rsidR="005E139F" w:rsidRDefault="005E139F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5E13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E31E2A" wp14:editId="6BD01C7C">
            <wp:extent cx="1076325" cy="2381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(2)</w:t>
      </w:r>
    </w:p>
    <w:p w14:paraId="2771AD97" w14:textId="7D2BB985" w:rsidR="005D5974" w:rsidRPr="005D5974" w:rsidRDefault="005D5974" w:rsidP="005D5974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5D5974">
        <w:rPr>
          <w:rFonts w:ascii="Times New Roman" w:hAnsi="Times New Roman" w:cs="Times New Roman"/>
          <w:sz w:val="26"/>
          <w:szCs w:val="26"/>
          <w:lang w:val="en-GB"/>
        </w:rPr>
        <w:t>At each firing time, the variable 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 is increased by an amount 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b,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 which accounts for spike-triggered adaptation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1FEAF57E" w14:textId="0E7CD560" w:rsidR="005D5974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A33345">
        <w:rPr>
          <w:rFonts w:ascii="Times New Roman" w:hAnsi="Times New Roman" w:cs="Times New Roman"/>
          <w:sz w:val="26"/>
          <w:szCs w:val="26"/>
          <w:lang w:val="en-GB"/>
        </w:rPr>
        <w:t>Third, a change in the stimulation paradigm from current injection to conductance injection allows moving the integrate-and-fire models closer to a situation that cortical neurons would experience in vivo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A33345" w:rsidRPr="00A33345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(</w:t>
      </w:r>
      <w:hyperlink r:id="rId18" w:anchor="R5" w:history="1">
        <w:r w:rsidR="00A33345" w:rsidRPr="00A333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  <w:lang w:val="en-GB"/>
          </w:rPr>
          <w:t>Destexhe et al. 2003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9" w:tooltip="Romain Brette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20" w:tooltip="Wulfram Gerstner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="00A33345" w:rsidRPr="00A33345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).</w:t>
      </w:r>
    </w:p>
    <w:p w14:paraId="35123972" w14:textId="67E8CE16" w:rsidR="005D5974" w:rsidRDefault="005D5974" w:rsidP="00263444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The model is defined by the following equation:</w:t>
      </w:r>
    </w:p>
    <w:p w14:paraId="6936FE9A" w14:textId="79CD6229" w:rsidR="005D5974" w:rsidRDefault="005D5974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5D5974"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67BA9605" wp14:editId="673E338F">
            <wp:extent cx="971550" cy="2381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 (3)</w:t>
      </w:r>
    </w:p>
    <w:p w14:paraId="7ABBFECD" w14:textId="248C2DEA" w:rsidR="005D5974" w:rsidRDefault="005D5974" w:rsidP="005D5974">
      <w:pPr>
        <w:spacing w:before="40" w:after="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Where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`f(V)`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and </w:t>
      </w:r>
      <w:r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w 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are defined in Equation (1) and (2) respectively.</w:t>
      </w:r>
    </w:p>
    <w:p w14:paraId="52E40DDD" w14:textId="54AF839E" w:rsidR="005D5974" w:rsidRPr="00FC3E3E" w:rsidRDefault="005D5974" w:rsidP="00775EAB">
      <w:pPr>
        <w:spacing w:before="100" w:after="100"/>
        <w:rPr>
          <w:rStyle w:val="Enfasiintensa"/>
          <w:sz w:val="28"/>
          <w:szCs w:val="28"/>
          <w:lang w:val="en-GB"/>
        </w:rPr>
      </w:pPr>
      <w:r w:rsidRPr="00FC3E3E">
        <w:rPr>
          <w:rStyle w:val="Enfasiintensa"/>
          <w:rFonts w:ascii="Times New Roman" w:hAnsi="Times New Roman" w:cs="Times New Roman"/>
          <w:sz w:val="28"/>
          <w:szCs w:val="28"/>
          <w:lang w:val="en-GB"/>
        </w:rPr>
        <w:t>Research</w:t>
      </w:r>
      <w:r w:rsidRPr="00FC3E3E">
        <w:rPr>
          <w:rStyle w:val="Enfasiintensa"/>
          <w:sz w:val="28"/>
          <w:szCs w:val="28"/>
          <w:lang w:val="en-GB"/>
        </w:rPr>
        <w:t xml:space="preserve"> question</w:t>
      </w:r>
    </w:p>
    <w:p w14:paraId="60FE03B3" w14:textId="06CA1E82" w:rsidR="002D7326" w:rsidRDefault="00775EAB" w:rsidP="00775EAB">
      <w:pPr>
        <w:spacing w:after="0"/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The aim of this exercise is to investigate the difference between an 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IF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model and a leaky 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IF 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model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(LIF)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. 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Using the </w:t>
      </w:r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`aeif_cond_alpha` model</w:t>
      </w:r>
      <w:r w:rsidR="002D7326">
        <w:rPr>
          <w:rFonts w:ascii="Times New Roman" w:hAnsi="Times New Roman" w:cs="Times New Roman"/>
          <w:sz w:val="26"/>
          <w:szCs w:val="26"/>
          <w:lang w:val="en-GB"/>
        </w:rPr>
        <w:t xml:space="preserve">, it is possible to switch from one to the other type of model by varying the 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leak conductance </w:t>
      </w:r>
      <w:r w:rsidR="002D7326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(default value: 30.0).</w:t>
      </w:r>
    </w:p>
    <w:p w14:paraId="7917C5CF" w14:textId="77777777" w:rsidR="002D7326" w:rsidRDefault="00775EAB" w:rsidP="002D7326">
      <w:pPr>
        <w:pStyle w:val="Titolo"/>
        <w:spacing w:after="200"/>
        <w:rPr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In order to accomplish this task, different simulation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have been run varying inputs and </w:t>
      </w:r>
      <w:r w:rsidR="002D7326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00C7DE7" w14:textId="38ABFC24" w:rsidR="002D7326" w:rsidRPr="00775EAB" w:rsidRDefault="002D7326" w:rsidP="002D7326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Methods</w:t>
      </w:r>
    </w:p>
    <w:p w14:paraId="53057C39" w14:textId="3BB96A92" w:rsidR="002D7326" w:rsidRDefault="00C30F5A" w:rsidP="002D7326">
      <w:pPr>
        <w:tabs>
          <w:tab w:val="left" w:pos="5355"/>
        </w:tabs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A new model has been created 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implementing the following dictionary in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the </w:t>
      </w:r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`aeif_cond_alpha`</w:t>
      </w:r>
      <w:r w:rsidR="002D7326">
        <w:rPr>
          <w:rFonts w:ascii="Times New Roman" w:hAnsi="Times New Roman" w:cs="Times New Roman"/>
          <w:sz w:val="26"/>
          <w:szCs w:val="26"/>
          <w:lang w:val="en-GB"/>
        </w:rPr>
        <w:t xml:space="preserve"> model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s</w:t>
      </w:r>
      <w:r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74D40170" w14:textId="14905D00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params = {</w:t>
      </w:r>
    </w:p>
    <w:p w14:paraId="04482299" w14:textId="014C9415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"t_ref": 1.59,</w:t>
      </w:r>
    </w:p>
    <w:p w14:paraId="5E640A31" w14:textId="71D99D40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"C_m": 14.6,</w:t>
      </w:r>
    </w:p>
    <w:p w14:paraId="3EE7E5FF" w14:textId="4472A639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"V_th": -60.0,</w:t>
      </w:r>
    </w:p>
    <w:p w14:paraId="616F4C90" w14:textId="7D5FB564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"V_reset": -78.0,</w:t>
      </w:r>
    </w:p>
    <w:p w14:paraId="05D923DB" w14:textId="5BBEB19E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"E_L": -66.0,</w:t>
      </w:r>
    </w:p>
    <w:p w14:paraId="76413F7A" w14:textId="3DB0D0A4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"tau_syn_ex": 0.64,</w:t>
      </w:r>
    </w:p>
    <w:p w14:paraId="402D30FE" w14:textId="4341000A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"tau_syn_in": 2.0,</w:t>
      </w:r>
    </w:p>
    <w:p w14:paraId="20BD5BEA" w14:textId="2FAB5F05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"g_L": g_L</w:t>
      </w:r>
    </w:p>
    <w:p w14:paraId="1B7BD91B" w14:textId="5C68FF0F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}</w:t>
      </w:r>
    </w:p>
    <w:p w14:paraId="59552B08" w14:textId="7043B7A9" w:rsidR="00C30F5A" w:rsidRDefault="00FC32A3" w:rsidP="002D7326">
      <w:pPr>
        <w:tabs>
          <w:tab w:val="left" w:pos="5355"/>
        </w:tabs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Where </w:t>
      </w:r>
      <w:r w:rsidRPr="007064C9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is</w:t>
      </w:r>
      <w:r w:rsidR="007064C9">
        <w:rPr>
          <w:rFonts w:ascii="Times New Roman" w:hAnsi="Times New Roman" w:cs="Times New Roman"/>
          <w:sz w:val="26"/>
          <w:szCs w:val="26"/>
          <w:lang w:val="en-GB"/>
        </w:rPr>
        <w:t xml:space="preserve"> an integer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varying from 1.0 to 100.0 (g_L = 0 is to avoid, since it would lead `f(V)` to be 0</w:t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F2F52" w:rsidRPr="00CF2F52">
        <w:rPr>
          <w:rFonts w:ascii="Times New Roman" w:hAnsi="Times New Roman" w:cs="Times New Roman"/>
          <w:i/>
          <w:iCs/>
          <w:sz w:val="26"/>
          <w:szCs w:val="26"/>
          <w:lang w:val="en-GB"/>
        </w:rPr>
        <w:t>(see (1))</w:t>
      </w:r>
      <w:r w:rsidR="00CF2F52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).</w:t>
      </w:r>
    </w:p>
    <w:p w14:paraId="5F3E8D84" w14:textId="2C86CF69" w:rsidR="002C79E3" w:rsidRPr="00855E53" w:rsidRDefault="007064C9" w:rsidP="00855E53">
      <w:pPr>
        <w:pStyle w:val="Titolo"/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For every value of </w:t>
      </w:r>
      <w:r w:rsidRPr="007064C9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r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,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1000 simulation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of a single neuron create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using this new model have been run. In each simulation the frequency of the input of a generator device (`poisson_generator`) linked to the neuron</w:t>
      </w:r>
      <w:r w:rsidR="00133A50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varied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from 0Hz to 1000Hz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, with 1Hz increments between simulations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r w:rsidR="00301B15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The frequency of spikes </w:t>
      </w:r>
      <w:r w:rsidR="00301B15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has been recorded </w:t>
      </w:r>
      <w:r w:rsidR="00855E53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in</w:t>
      </w:r>
      <w:r w:rsidR="00301B15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every </w:t>
      </w:r>
      <w:r w:rsidR="00855E53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simulation as output of the cell.</w:t>
      </w:r>
    </w:p>
    <w:p w14:paraId="4ACFAFBB" w14:textId="2A706956" w:rsidR="00855E53" w:rsidRPr="00855E53" w:rsidRDefault="00855E53" w:rsidP="00855E53">
      <w:pPr>
        <w:spacing w:after="20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Another set of simulation</w:t>
      </w:r>
      <w:r w:rsidR="00085EBA">
        <w:rPr>
          <w:rFonts w:ascii="Times New Roman" w:hAnsi="Times New Roman" w:cs="Times New Roman"/>
          <w:sz w:val="26"/>
          <w:szCs w:val="26"/>
          <w:lang w:val="en-GB"/>
        </w:rPr>
        <w:t xml:space="preserve"> was run with a limited set of g_L values (20, 40, 60, 80, 100) and the same input as described above. </w:t>
      </w:r>
      <w:r w:rsidR="00085EBA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The frequency of spikes </w:t>
      </w:r>
      <w:r w:rsidR="00085EBA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has been recorded in every simulation as output of the cell.</w:t>
      </w:r>
    </w:p>
    <w:p w14:paraId="22EBEFEE" w14:textId="06FB15EB" w:rsidR="00133A50" w:rsidRDefault="00133A50" w:rsidP="00133A50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Results &amp; Discussion</w:t>
      </w:r>
    </w:p>
    <w:p w14:paraId="1E27EC67" w14:textId="4DBA0E16" w:rsidR="00F45577" w:rsidRDefault="00CF2F52" w:rsidP="00F45577">
      <w:pPr>
        <w:tabs>
          <w:tab w:val="left" w:pos="5355"/>
        </w:tabs>
        <w:spacing w:after="0"/>
        <w:rPr>
          <w:rFonts w:ascii="Times New Roman" w:hAnsi="Times New Roman" w:cs="Times New Roman"/>
          <w:noProof/>
          <w:sz w:val="26"/>
          <w:szCs w:val="26"/>
          <w:lang w:val="en-GB"/>
        </w:rPr>
      </w:pPr>
      <w:r w:rsidRPr="00CF2F52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Firstly </w:t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the relationship between g_L values and the output of neuron</w:t>
      </w:r>
      <w:r w:rsidRPr="00CF2F52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 has been investigated</w:t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.</w:t>
      </w:r>
      <w:r w:rsidR="00F45577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 </w:t>
      </w:r>
    </w:p>
    <w:p w14:paraId="7F2F8399" w14:textId="77777777" w:rsidR="00CF2F52" w:rsidRDefault="00CF2F52" w:rsidP="00CF2F52">
      <w:pPr>
        <w:keepNext/>
        <w:tabs>
          <w:tab w:val="left" w:pos="5355"/>
        </w:tabs>
        <w:spacing w:after="0"/>
      </w:pPr>
      <w:r>
        <w:rPr>
          <w:noProof/>
        </w:rPr>
        <w:drawing>
          <wp:inline distT="0" distB="0" distL="0" distR="0" wp14:anchorId="7F44D3AB" wp14:editId="38F3C559">
            <wp:extent cx="6120130" cy="29057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A298" w14:textId="1B6BF084" w:rsidR="00CF2F52" w:rsidRDefault="00CF2F52" w:rsidP="00CF2F52">
      <w:pPr>
        <w:pStyle w:val="Didascalia"/>
        <w:rPr>
          <w:noProof/>
          <w:lang w:val="en-GB"/>
        </w:rPr>
      </w:pPr>
      <w:r w:rsidRPr="00CF2F52">
        <w:rPr>
          <w:lang w:val="en-GB"/>
        </w:rPr>
        <w:t xml:space="preserve">Figure </w:t>
      </w:r>
      <w:r w:rsidR="00823749">
        <w:rPr>
          <w:lang w:val="en-GB"/>
        </w:rPr>
        <w:fldChar w:fldCharType="begin"/>
      </w:r>
      <w:r w:rsidR="00823749">
        <w:rPr>
          <w:lang w:val="en-GB"/>
        </w:rPr>
        <w:instrText xml:space="preserve"> SEQ Figure \* ARABIC </w:instrText>
      </w:r>
      <w:r w:rsidR="00823749">
        <w:rPr>
          <w:lang w:val="en-GB"/>
        </w:rPr>
        <w:fldChar w:fldCharType="separate"/>
      </w:r>
      <w:r w:rsidR="00823749">
        <w:rPr>
          <w:noProof/>
          <w:lang w:val="en-GB"/>
        </w:rPr>
        <w:t>1</w:t>
      </w:r>
      <w:r w:rsidR="00823749">
        <w:rPr>
          <w:lang w:val="en-GB"/>
        </w:rPr>
        <w:fldChar w:fldCharType="end"/>
      </w:r>
      <w:r w:rsidRPr="00CF2F52">
        <w:rPr>
          <w:lang w:val="en-GB"/>
        </w:rPr>
        <w:t>. spikes per second (Y axis) in function of `g_L` (X axis)</w:t>
      </w:r>
      <w:r w:rsidRPr="00CF2F52">
        <w:rPr>
          <w:noProof/>
          <w:lang w:val="en-GB"/>
        </w:rPr>
        <w:t>. In green when input frequency is 350Hz, in yellow 500Hz, in blue 750Hz and red 1000Hz.</w:t>
      </w:r>
    </w:p>
    <w:p w14:paraId="4835D1EC" w14:textId="39D8A787" w:rsidR="001570DB" w:rsidRDefault="00F45577" w:rsidP="004C1A7C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As shown in Figure 1, increasing the value of the leak conductance will </w:t>
      </w:r>
      <w:r w:rsidR="00843922" w:rsidRPr="001570DB">
        <w:rPr>
          <w:rFonts w:ascii="Times New Roman" w:hAnsi="Times New Roman" w:cs="Times New Roman"/>
          <w:sz w:val="26"/>
          <w:szCs w:val="26"/>
          <w:lang w:val="en-GB"/>
        </w:rPr>
        <w:t>decrease</w:t>
      </w:r>
      <w:r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 the number of spikes/second.</w:t>
      </w:r>
      <w:r w:rsidR="004C1A7C">
        <w:rPr>
          <w:rFonts w:ascii="Times New Roman" w:hAnsi="Times New Roman" w:cs="Times New Roman"/>
          <w:sz w:val="26"/>
          <w:szCs w:val="26"/>
          <w:lang w:val="en-GB"/>
        </w:rPr>
        <w:t xml:space="preserve"> In Table 1 the R</w:t>
      </w:r>
      <w:r w:rsidR="004C1A7C">
        <w:rPr>
          <w:rFonts w:ascii="Times New Roman" w:hAnsi="Times New Roman" w:cs="Times New Roman"/>
          <w:sz w:val="26"/>
          <w:szCs w:val="26"/>
          <w:vertAlign w:val="superscript"/>
          <w:lang w:val="en-GB"/>
        </w:rPr>
        <w:t>2</w:t>
      </w:r>
      <w:r w:rsidR="004C1A7C">
        <w:rPr>
          <w:rFonts w:ascii="Times New Roman" w:hAnsi="Times New Roman" w:cs="Times New Roman"/>
          <w:sz w:val="26"/>
          <w:szCs w:val="26"/>
          <w:lang w:val="en-GB"/>
        </w:rPr>
        <w:t xml:space="preserve"> are shown for every </w:t>
      </w:r>
      <w:r w:rsidR="00BA554A">
        <w:rPr>
          <w:rFonts w:ascii="Times New Roman" w:hAnsi="Times New Roman" w:cs="Times New Roman"/>
          <w:sz w:val="26"/>
          <w:szCs w:val="26"/>
          <w:lang w:val="en-GB"/>
        </w:rPr>
        <w:t>condition</w:t>
      </w:r>
      <w:r w:rsidR="00616875">
        <w:rPr>
          <w:rFonts w:ascii="Times New Roman" w:hAnsi="Times New Roman" w:cs="Times New Roman"/>
          <w:sz w:val="26"/>
          <w:szCs w:val="26"/>
          <w:lang w:val="en-GB"/>
        </w:rPr>
        <w:t xml:space="preserve"> and different models</w:t>
      </w:r>
      <w:r w:rsidR="00BA554A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12B76085" w14:textId="6A4262BA" w:rsidR="00BA554A" w:rsidRDefault="00616875" w:rsidP="004C1A7C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Since the dependent variable is always positive</w:t>
      </w:r>
      <w:r w:rsidR="00762BDC">
        <w:rPr>
          <w:rFonts w:ascii="Times New Roman" w:hAnsi="Times New Roman" w:cs="Times New Roman"/>
          <w:sz w:val="26"/>
          <w:szCs w:val="26"/>
          <w:lang w:val="en-GB"/>
        </w:rPr>
        <w:t xml:space="preserve"> and cannot assume values &lt; 0</w:t>
      </w:r>
      <w:r>
        <w:rPr>
          <w:rFonts w:ascii="Times New Roman" w:hAnsi="Times New Roman" w:cs="Times New Roman"/>
          <w:sz w:val="26"/>
          <w:szCs w:val="26"/>
          <w:lang w:val="en-GB"/>
        </w:rPr>
        <w:t>, in order to establish the</w:t>
      </w:r>
      <w:r w:rsidR="004D4A0E">
        <w:rPr>
          <w:rFonts w:ascii="Times New Roman" w:hAnsi="Times New Roman" w:cs="Times New Roman"/>
          <w:sz w:val="26"/>
          <w:szCs w:val="26"/>
          <w:lang w:val="en-GB"/>
        </w:rPr>
        <w:t xml:space="preserve"> nature of the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relationship we have to cut values where ‘y = 0’ that could bias our analysis</w:t>
      </w:r>
    </w:p>
    <w:p w14:paraId="007009D0" w14:textId="65351B45" w:rsidR="00BA554A" w:rsidRDefault="00BA554A" w:rsidP="004C1A7C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</w:p>
    <w:p w14:paraId="41641470" w14:textId="3770E0FC" w:rsidR="00BA554A" w:rsidRDefault="00BA554A" w:rsidP="004C1A7C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72"/>
        <w:gridCol w:w="2941"/>
        <w:gridCol w:w="3541"/>
      </w:tblGrid>
      <w:tr w:rsidR="00616875" w14:paraId="1CFC3F99" w14:textId="77777777" w:rsidTr="00616875">
        <w:tc>
          <w:tcPr>
            <w:tcW w:w="3372" w:type="dxa"/>
          </w:tcPr>
          <w:p w14:paraId="2FD03558" w14:textId="4031DD90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Input frequency</w:t>
            </w:r>
          </w:p>
        </w:tc>
        <w:tc>
          <w:tcPr>
            <w:tcW w:w="2941" w:type="dxa"/>
          </w:tcPr>
          <w:p w14:paraId="6E1EDE02" w14:textId="50A6797A" w:rsidR="00616875" w:rsidRPr="00616875" w:rsidRDefault="00616875" w:rsidP="00BA554A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y’ = mx’ + q</w:t>
            </w:r>
          </w:p>
        </w:tc>
        <w:tc>
          <w:tcPr>
            <w:tcW w:w="3541" w:type="dxa"/>
          </w:tcPr>
          <w:p w14:paraId="619B46E9" w14:textId="0B0B6ECE" w:rsidR="00616875" w:rsidRDefault="00616875" w:rsidP="00BA554A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y’ = log(x’)</w:t>
            </w:r>
          </w:p>
        </w:tc>
      </w:tr>
      <w:tr w:rsidR="00616875" w14:paraId="1BE9EB82" w14:textId="77777777" w:rsidTr="00616875">
        <w:tc>
          <w:tcPr>
            <w:tcW w:w="3372" w:type="dxa"/>
          </w:tcPr>
          <w:p w14:paraId="14209A17" w14:textId="6BA66EA9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350Hz</w:t>
            </w:r>
          </w:p>
        </w:tc>
        <w:tc>
          <w:tcPr>
            <w:tcW w:w="2941" w:type="dxa"/>
          </w:tcPr>
          <w:p w14:paraId="45B81C86" w14:textId="4AEB2797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</w:t>
            </w:r>
            <w:r>
              <w:t xml:space="preserve"> </w:t>
            </w: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8985</w:t>
            </w:r>
          </w:p>
        </w:tc>
        <w:tc>
          <w:tcPr>
            <w:tcW w:w="3541" w:type="dxa"/>
          </w:tcPr>
          <w:p w14:paraId="41C41F19" w14:textId="65C042C4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.9151</w:t>
            </w:r>
          </w:p>
        </w:tc>
      </w:tr>
      <w:tr w:rsidR="00616875" w14:paraId="17141176" w14:textId="77777777" w:rsidTr="00616875">
        <w:tc>
          <w:tcPr>
            <w:tcW w:w="3372" w:type="dxa"/>
          </w:tcPr>
          <w:p w14:paraId="77FCA381" w14:textId="51FD6EAC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500Hz</w:t>
            </w:r>
          </w:p>
        </w:tc>
        <w:tc>
          <w:tcPr>
            <w:tcW w:w="2941" w:type="dxa"/>
          </w:tcPr>
          <w:p w14:paraId="694BBEFA" w14:textId="6F671217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.9465</w:t>
            </w:r>
          </w:p>
        </w:tc>
        <w:tc>
          <w:tcPr>
            <w:tcW w:w="3541" w:type="dxa"/>
          </w:tcPr>
          <w:p w14:paraId="32197E6E" w14:textId="658D03DD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.8922</w:t>
            </w:r>
          </w:p>
        </w:tc>
      </w:tr>
      <w:tr w:rsidR="00616875" w14:paraId="3E1DB2B3" w14:textId="77777777" w:rsidTr="00616875">
        <w:tc>
          <w:tcPr>
            <w:tcW w:w="3372" w:type="dxa"/>
          </w:tcPr>
          <w:p w14:paraId="77EEAAFD" w14:textId="70046460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750Hz</w:t>
            </w:r>
          </w:p>
        </w:tc>
        <w:tc>
          <w:tcPr>
            <w:tcW w:w="2941" w:type="dxa"/>
          </w:tcPr>
          <w:p w14:paraId="4F2DB601" w14:textId="6B688F5A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.8992</w:t>
            </w:r>
          </w:p>
        </w:tc>
        <w:tc>
          <w:tcPr>
            <w:tcW w:w="3541" w:type="dxa"/>
          </w:tcPr>
          <w:p w14:paraId="1A22A4EC" w14:textId="11C70D10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.8977</w:t>
            </w:r>
          </w:p>
        </w:tc>
      </w:tr>
      <w:tr w:rsidR="00616875" w14:paraId="3AFE0A27" w14:textId="77777777" w:rsidTr="00616875">
        <w:tc>
          <w:tcPr>
            <w:tcW w:w="3372" w:type="dxa"/>
          </w:tcPr>
          <w:p w14:paraId="145D4303" w14:textId="177486F8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1000Hz</w:t>
            </w:r>
          </w:p>
        </w:tc>
        <w:tc>
          <w:tcPr>
            <w:tcW w:w="2941" w:type="dxa"/>
          </w:tcPr>
          <w:p w14:paraId="11DB9962" w14:textId="2FDF6DD4" w:rsidR="00616875" w:rsidRDefault="00616875" w:rsidP="004C1A7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.9818</w:t>
            </w:r>
          </w:p>
        </w:tc>
        <w:tc>
          <w:tcPr>
            <w:tcW w:w="3541" w:type="dxa"/>
          </w:tcPr>
          <w:p w14:paraId="58E09697" w14:textId="3F1517FF" w:rsidR="00616875" w:rsidRDefault="00616875" w:rsidP="00616875">
            <w:pPr>
              <w:keepNext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61687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.8287</w:t>
            </w:r>
          </w:p>
        </w:tc>
      </w:tr>
    </w:tbl>
    <w:p w14:paraId="7A205BA4" w14:textId="740D6252" w:rsidR="00BA554A" w:rsidRDefault="00616875" w:rsidP="00616875">
      <w:pPr>
        <w:pStyle w:val="Didascalia"/>
        <w:rPr>
          <w:lang w:val="en-GB"/>
        </w:rPr>
      </w:pPr>
      <w:r w:rsidRPr="00616875">
        <w:rPr>
          <w:lang w:val="en-GB"/>
        </w:rPr>
        <w:t xml:space="preserve">Table </w:t>
      </w:r>
      <w:r>
        <w:fldChar w:fldCharType="begin"/>
      </w:r>
      <w:r w:rsidRPr="00616875">
        <w:rPr>
          <w:lang w:val="en-GB"/>
        </w:rPr>
        <w:instrText xml:space="preserve"> SEQ Table \* ARABIC </w:instrText>
      </w:r>
      <w:r>
        <w:fldChar w:fldCharType="separate"/>
      </w:r>
      <w:r w:rsidRPr="00616875">
        <w:rPr>
          <w:noProof/>
          <w:lang w:val="en-GB"/>
        </w:rPr>
        <w:t>1</w:t>
      </w:r>
      <w:r>
        <w:fldChar w:fldCharType="end"/>
      </w:r>
      <w:r w:rsidRPr="00616875">
        <w:rPr>
          <w:lang w:val="en-GB"/>
        </w:rPr>
        <w:t>. Coefficient of determination for several inputs.</w:t>
      </w:r>
    </w:p>
    <w:p w14:paraId="2C392B10" w14:textId="0DC6B133" w:rsidR="00762BDC" w:rsidRDefault="00762BDC" w:rsidP="00843922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Despite R</w:t>
      </w:r>
      <w:r>
        <w:rPr>
          <w:rFonts w:ascii="Times New Roman" w:hAnsi="Times New Roman" w:cs="Times New Roman"/>
          <w:sz w:val="26"/>
          <w:szCs w:val="26"/>
          <w:vertAlign w:val="superscript"/>
          <w:lang w:val="en-GB"/>
        </w:rPr>
        <w:t>2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seems to be good</w:t>
      </w:r>
      <w:r w:rsidR="007E71D1">
        <w:rPr>
          <w:rFonts w:ascii="Times New Roman" w:hAnsi="Times New Roman" w:cs="Times New Roman"/>
          <w:sz w:val="26"/>
          <w:szCs w:val="26"/>
          <w:lang w:val="en-GB"/>
        </w:rPr>
        <w:t xml:space="preserve"> for a linear model</w:t>
      </w:r>
      <w:r>
        <w:rPr>
          <w:rFonts w:ascii="Times New Roman" w:hAnsi="Times New Roman" w:cs="Times New Roman"/>
          <w:sz w:val="26"/>
          <w:szCs w:val="26"/>
          <w:lang w:val="en-GB"/>
        </w:rPr>
        <w:t>, different assumptions of the linear regression are violated (e.g. linearity and homoscedasticity). In figure 2 an example is available.</w:t>
      </w:r>
    </w:p>
    <w:p w14:paraId="0879C252" w14:textId="77777777" w:rsidR="007E71D1" w:rsidRDefault="007E71D1" w:rsidP="00FA027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6A4D9E3" wp14:editId="3318B872">
            <wp:extent cx="4869105" cy="38195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89" cy="382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25E7" w14:textId="7947C2BD" w:rsidR="007E71D1" w:rsidRDefault="007E71D1" w:rsidP="00FA0274">
      <w:pPr>
        <w:pStyle w:val="Didascalia"/>
        <w:jc w:val="center"/>
        <w:rPr>
          <w:lang w:val="en-GB"/>
        </w:rPr>
      </w:pPr>
      <w:r w:rsidRPr="007E71D1">
        <w:rPr>
          <w:lang w:val="en-GB"/>
        </w:rPr>
        <w:t xml:space="preserve">Figure </w:t>
      </w:r>
      <w:r w:rsidR="00823749">
        <w:rPr>
          <w:lang w:val="en-GB"/>
        </w:rPr>
        <w:fldChar w:fldCharType="begin"/>
      </w:r>
      <w:r w:rsidR="00823749">
        <w:rPr>
          <w:lang w:val="en-GB"/>
        </w:rPr>
        <w:instrText xml:space="preserve"> SEQ Figure \* ARABIC </w:instrText>
      </w:r>
      <w:r w:rsidR="00823749">
        <w:rPr>
          <w:lang w:val="en-GB"/>
        </w:rPr>
        <w:fldChar w:fldCharType="separate"/>
      </w:r>
      <w:r w:rsidR="00823749">
        <w:rPr>
          <w:noProof/>
          <w:lang w:val="en-GB"/>
        </w:rPr>
        <w:t>2</w:t>
      </w:r>
      <w:r w:rsidR="00823749">
        <w:rPr>
          <w:lang w:val="en-GB"/>
        </w:rPr>
        <w:fldChar w:fldCharType="end"/>
      </w:r>
      <w:r w:rsidRPr="007E71D1">
        <w:rPr>
          <w:lang w:val="en-GB"/>
        </w:rPr>
        <w:t xml:space="preserve">. Scale-Location plot for input = </w:t>
      </w:r>
      <w:r w:rsidRPr="00823749">
        <w:rPr>
          <w:u w:val="single"/>
          <w:lang w:val="en-GB"/>
        </w:rPr>
        <w:t>750Hz</w:t>
      </w:r>
      <w:r w:rsidRPr="007E71D1">
        <w:rPr>
          <w:lang w:val="en-GB"/>
        </w:rPr>
        <w:t>.</w:t>
      </w:r>
    </w:p>
    <w:p w14:paraId="3477EC2E" w14:textId="142CC56E" w:rsidR="00762BDC" w:rsidRDefault="00C25B54" w:rsidP="003257D1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From figure 2</w:t>
      </w:r>
      <w:r w:rsidR="007E71D1" w:rsidRPr="007E71D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the heteroscedastisity (i.e. dishomogeneity of variances) is clear because the standardized residuals are not homogeneously distributed around 0. Furthermore</w:t>
      </w:r>
      <w:r w:rsidR="004D4A0E">
        <w:rPr>
          <w:rFonts w:ascii="Times New Roman" w:hAnsi="Times New Roman" w:cs="Times New Roman"/>
          <w:sz w:val="26"/>
          <w:szCs w:val="26"/>
          <w:lang w:val="en-GB"/>
        </w:rPr>
        <w:t>,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we can observe that data are not randomly distributed but they follow a pattern: this indicates the absence of linearity.</w:t>
      </w:r>
    </w:p>
    <w:p w14:paraId="544BEE2F" w14:textId="6F986A90" w:rsidR="00823749" w:rsidRPr="00823749" w:rsidRDefault="007A4850" w:rsidP="00823749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In order to overcome th</w:t>
      </w:r>
      <w:r w:rsidR="003257D1">
        <w:rPr>
          <w:rFonts w:ascii="Times New Roman" w:hAnsi="Times New Roman" w:cs="Times New Roman"/>
          <w:sz w:val="26"/>
          <w:szCs w:val="26"/>
          <w:lang w:val="en-GB"/>
        </w:rPr>
        <w:t>ese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limitations, </w:t>
      </w:r>
      <w:r w:rsidRPr="007A4850">
        <w:rPr>
          <w:rFonts w:ascii="Times New Roman" w:hAnsi="Times New Roman" w:cs="Times New Roman"/>
          <w:sz w:val="26"/>
          <w:szCs w:val="26"/>
          <w:lang w:val="en-GB"/>
        </w:rPr>
        <w:t>weighted least square regression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s have been performed. </w:t>
      </w:r>
      <w:r w:rsidR="003257D1">
        <w:rPr>
          <w:rFonts w:ascii="Times New Roman" w:hAnsi="Times New Roman" w:cs="Times New Roman"/>
          <w:sz w:val="26"/>
          <w:szCs w:val="26"/>
          <w:lang w:val="en-GB"/>
        </w:rPr>
        <w:t xml:space="preserve">Regarding lower inputs (i.e. from 350Hz to 750Hz), </w:t>
      </w:r>
      <w:r w:rsidR="00225B5A">
        <w:rPr>
          <w:rFonts w:ascii="Times New Roman" w:hAnsi="Times New Roman" w:cs="Times New Roman"/>
          <w:sz w:val="26"/>
          <w:szCs w:val="26"/>
          <w:lang w:val="en-GB"/>
        </w:rPr>
        <w:t xml:space="preserve">despite an enhancement of </w:t>
      </w:r>
      <w:r w:rsidR="003257D1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3257D1">
        <w:rPr>
          <w:rFonts w:ascii="Times New Roman" w:hAnsi="Times New Roman" w:cs="Times New Roman"/>
          <w:sz w:val="26"/>
          <w:szCs w:val="26"/>
          <w:vertAlign w:val="superscript"/>
          <w:lang w:val="en-GB"/>
        </w:rPr>
        <w:t>2</w:t>
      </w:r>
      <w:r w:rsidR="003257D1">
        <w:rPr>
          <w:rFonts w:ascii="Times New Roman" w:hAnsi="Times New Roman" w:cs="Times New Roman"/>
          <w:sz w:val="26"/>
          <w:szCs w:val="26"/>
          <w:lang w:val="en-GB"/>
        </w:rPr>
        <w:t>, no improv</w:t>
      </w:r>
      <w:r w:rsidR="00FD7A3A">
        <w:rPr>
          <w:rFonts w:ascii="Times New Roman" w:hAnsi="Times New Roman" w:cs="Times New Roman"/>
          <w:sz w:val="26"/>
          <w:szCs w:val="26"/>
          <w:lang w:val="en-GB"/>
        </w:rPr>
        <w:t>ement</w:t>
      </w:r>
      <w:r w:rsidR="003257D1">
        <w:rPr>
          <w:rFonts w:ascii="Times New Roman" w:hAnsi="Times New Roman" w:cs="Times New Roman"/>
          <w:sz w:val="26"/>
          <w:szCs w:val="26"/>
          <w:lang w:val="en-GB"/>
        </w:rPr>
        <w:t xml:space="preserve"> for linearity</w:t>
      </w:r>
      <w:r w:rsidR="00225B5A">
        <w:rPr>
          <w:rFonts w:ascii="Times New Roman" w:hAnsi="Times New Roman" w:cs="Times New Roman"/>
          <w:sz w:val="26"/>
          <w:szCs w:val="26"/>
          <w:lang w:val="en-GB"/>
        </w:rPr>
        <w:t xml:space="preserve"> and heteroscedasticity was observed. On the other hand, performing a weighted least square regression in the case</w:t>
      </w:r>
      <w:r w:rsidR="00823749">
        <w:rPr>
          <w:rFonts w:ascii="Times New Roman" w:hAnsi="Times New Roman" w:cs="Times New Roman"/>
          <w:sz w:val="26"/>
          <w:szCs w:val="26"/>
          <w:lang w:val="en-GB"/>
        </w:rPr>
        <w:t xml:space="preserve"> of 1000Hz inputs brought different results (i.e. R</w:t>
      </w:r>
      <w:r w:rsidR="00823749">
        <w:rPr>
          <w:rFonts w:ascii="Times New Roman" w:hAnsi="Times New Roman" w:cs="Times New Roman"/>
          <w:sz w:val="26"/>
          <w:szCs w:val="26"/>
          <w:vertAlign w:val="superscript"/>
          <w:lang w:val="en-GB"/>
        </w:rPr>
        <w:t>2</w:t>
      </w:r>
      <w:r w:rsidR="00823749">
        <w:rPr>
          <w:rFonts w:ascii="Times New Roman" w:hAnsi="Times New Roman" w:cs="Times New Roman"/>
          <w:sz w:val="26"/>
          <w:szCs w:val="26"/>
          <w:lang w:val="en-GB"/>
        </w:rPr>
        <w:t xml:space="preserve"> = .9851; see Fig 3).</w:t>
      </w:r>
    </w:p>
    <w:p w14:paraId="7B17E991" w14:textId="77777777" w:rsidR="00823749" w:rsidRDefault="00823749" w:rsidP="00FA0274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6BF3D9B" wp14:editId="45D61523">
            <wp:extent cx="4994564" cy="39243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98" cy="39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F69C" w14:textId="01A240CC" w:rsidR="00823749" w:rsidRDefault="00823749" w:rsidP="00FA0274">
      <w:pPr>
        <w:pStyle w:val="Didascalia"/>
        <w:jc w:val="center"/>
        <w:rPr>
          <w:lang w:val="en-GB"/>
        </w:rPr>
      </w:pPr>
      <w:r w:rsidRPr="006934EE">
        <w:rPr>
          <w:lang w:val="en-GB"/>
        </w:rPr>
        <w:t xml:space="preserve">Figure </w:t>
      </w:r>
      <w:r>
        <w:fldChar w:fldCharType="begin"/>
      </w:r>
      <w:r w:rsidRPr="006934EE">
        <w:rPr>
          <w:lang w:val="en-GB"/>
        </w:rPr>
        <w:instrText xml:space="preserve"> SEQ Figure \* ARABIC </w:instrText>
      </w:r>
      <w:r>
        <w:fldChar w:fldCharType="separate"/>
      </w:r>
      <w:r w:rsidRPr="006934EE">
        <w:rPr>
          <w:noProof/>
          <w:lang w:val="en-GB"/>
        </w:rPr>
        <w:t>3</w:t>
      </w:r>
      <w:r>
        <w:fldChar w:fldCharType="end"/>
      </w:r>
      <w:r w:rsidRPr="006934EE">
        <w:rPr>
          <w:lang w:val="en-GB"/>
        </w:rPr>
        <w:t xml:space="preserve">. </w:t>
      </w:r>
      <w:r w:rsidRPr="00823749">
        <w:rPr>
          <w:lang w:val="en-GB"/>
        </w:rPr>
        <w:t>Scale-Location plot of weight least square regression for input = 1000Hz.</w:t>
      </w:r>
    </w:p>
    <w:p w14:paraId="4BCB6E33" w14:textId="0EDA1CF4" w:rsidR="007E71D1" w:rsidRDefault="006934EE" w:rsidP="00FA027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6934EE">
        <w:rPr>
          <w:rFonts w:ascii="Times New Roman" w:hAnsi="Times New Roman" w:cs="Times New Roman"/>
          <w:sz w:val="26"/>
          <w:szCs w:val="26"/>
          <w:lang w:val="en-GB"/>
        </w:rPr>
        <w:t xml:space="preserve">Despite the presence of heteroscedasticity, </w:t>
      </w:r>
      <w:r>
        <w:rPr>
          <w:rFonts w:ascii="Times New Roman" w:hAnsi="Times New Roman" w:cs="Times New Roman"/>
          <w:sz w:val="26"/>
          <w:szCs w:val="26"/>
          <w:lang w:val="en-GB"/>
        </w:rPr>
        <w:t>the correction with weights added linearity to the mode</w:t>
      </w:r>
      <w:r w:rsidR="00FD7A3A">
        <w:rPr>
          <w:rFonts w:ascii="Times New Roman" w:hAnsi="Times New Roman" w:cs="Times New Roman"/>
          <w:sz w:val="26"/>
          <w:szCs w:val="26"/>
          <w:lang w:val="en-GB"/>
        </w:rPr>
        <w:t>l</w:t>
      </w:r>
      <w:r w:rsidR="00FA0274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r w:rsidR="00FD7A3A">
        <w:rPr>
          <w:rFonts w:ascii="Times New Roman" w:hAnsi="Times New Roman" w:cs="Times New Roman"/>
          <w:sz w:val="26"/>
          <w:szCs w:val="26"/>
          <w:lang w:val="en-GB"/>
        </w:rPr>
        <w:t xml:space="preserve">see </w:t>
      </w:r>
      <w:r w:rsidR="00FA0274">
        <w:rPr>
          <w:rFonts w:ascii="Times New Roman" w:hAnsi="Times New Roman" w:cs="Times New Roman"/>
          <w:sz w:val="26"/>
          <w:szCs w:val="26"/>
          <w:lang w:val="en-GB"/>
        </w:rPr>
        <w:t>Fig 3</w:t>
      </w:r>
      <w:r w:rsidR="00FD7A3A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r w:rsidR="00FA0274">
        <w:rPr>
          <w:rFonts w:ascii="Times New Roman" w:hAnsi="Times New Roman" w:cs="Times New Roman"/>
          <w:sz w:val="26"/>
          <w:szCs w:val="26"/>
          <w:lang w:val="en-GB"/>
        </w:rPr>
        <w:t>data are randomly distributed)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0BD5881D" w14:textId="5DC1E4F8" w:rsidR="00FA0274" w:rsidRPr="00FA0274" w:rsidRDefault="00FA0274" w:rsidP="00FA0274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It seems that with low-medium inputs, </w:t>
      </w:r>
      <w:r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and spikes/s have a non-linear relationship, which becomes linear </w:t>
      </w:r>
      <w:r w:rsidR="00FD7A3A">
        <w:rPr>
          <w:rFonts w:ascii="Times New Roman" w:hAnsi="Times New Roman" w:cs="Times New Roman"/>
          <w:sz w:val="26"/>
          <w:szCs w:val="26"/>
          <w:lang w:val="en-GB"/>
        </w:rPr>
        <w:t>as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inputs</w:t>
      </w:r>
      <w:r w:rsidR="00FD7A3A">
        <w:rPr>
          <w:rFonts w:ascii="Times New Roman" w:hAnsi="Times New Roman" w:cs="Times New Roman"/>
          <w:sz w:val="26"/>
          <w:szCs w:val="26"/>
          <w:lang w:val="en-GB"/>
        </w:rPr>
        <w:t xml:space="preserve"> grow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8E4CB21" w14:textId="24D1AD37" w:rsidR="0012391E" w:rsidRDefault="00FA0274" w:rsidP="00843922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In </w:t>
      </w:r>
      <w:r w:rsidR="00843922" w:rsidRPr="00843922">
        <w:rPr>
          <w:rFonts w:ascii="Times New Roman" w:hAnsi="Times New Roman" w:cs="Times New Roman"/>
          <w:sz w:val="26"/>
          <w:szCs w:val="26"/>
          <w:lang w:val="en-GB"/>
        </w:rPr>
        <w:t xml:space="preserve">IF models </w:t>
      </w:r>
      <w:r w:rsidR="00FD7A3A">
        <w:rPr>
          <w:rFonts w:ascii="Times New Roman" w:hAnsi="Times New Roman" w:cs="Times New Roman"/>
          <w:sz w:val="26"/>
          <w:szCs w:val="26"/>
          <w:lang w:val="en-GB"/>
        </w:rPr>
        <w:t>it is observable</w:t>
      </w:r>
      <w:r w:rsidR="00843922" w:rsidRPr="00843922">
        <w:rPr>
          <w:rFonts w:ascii="Times New Roman" w:hAnsi="Times New Roman" w:cs="Times New Roman"/>
          <w:sz w:val="26"/>
          <w:szCs w:val="26"/>
          <w:lang w:val="en-GB"/>
        </w:rPr>
        <w:t xml:space="preserve"> a linear</w:t>
      </w:r>
      <w:r w:rsidR="0084392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43922" w:rsidRPr="00843922">
        <w:rPr>
          <w:rFonts w:ascii="Times New Roman" w:hAnsi="Times New Roman" w:cs="Times New Roman"/>
          <w:sz w:val="26"/>
          <w:szCs w:val="26"/>
          <w:lang w:val="en-GB"/>
        </w:rPr>
        <w:t>relationship between input and output frequency, for LIF models this relationship</w:t>
      </w:r>
      <w:r w:rsidR="0084392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43922" w:rsidRPr="00843922">
        <w:rPr>
          <w:rFonts w:ascii="Times New Roman" w:hAnsi="Times New Roman" w:cs="Times New Roman"/>
          <w:sz w:val="26"/>
          <w:szCs w:val="26"/>
          <w:lang w:val="en-GB"/>
        </w:rPr>
        <w:t>complicates</w:t>
      </w:r>
      <w:r w:rsidR="003D22DE"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In </w:t>
      </w:r>
      <w:r w:rsidR="00843922">
        <w:rPr>
          <w:rFonts w:ascii="Times New Roman" w:hAnsi="Times New Roman" w:cs="Times New Roman"/>
          <w:sz w:val="26"/>
          <w:szCs w:val="26"/>
          <w:lang w:val="en-GB"/>
        </w:rPr>
        <w:t>LIF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 models </w:t>
      </w:r>
      <w:r w:rsidR="00843922">
        <w:rPr>
          <w:rFonts w:ascii="Times New Roman" w:hAnsi="Times New Roman" w:cs="Times New Roman"/>
          <w:sz w:val="26"/>
          <w:szCs w:val="26"/>
          <w:lang w:val="en-GB"/>
        </w:rPr>
        <w:t>the current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 xml:space="preserve"> i</w:t>
      </w:r>
      <w:r w:rsidR="00A3625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n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>leaks away before i</w:t>
      </w:r>
      <w:r w:rsidR="00A3625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n+1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 xml:space="preserve"> is given. This results in 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 xml:space="preserve">the 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>relationship</w:t>
      </w:r>
      <w:r w:rsidR="00F47D93" w:rsidRPr="00F47D9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 xml:space="preserve">shown in Figure </w:t>
      </w:r>
      <w:r>
        <w:rPr>
          <w:rFonts w:ascii="Times New Roman" w:hAnsi="Times New Roman" w:cs="Times New Roman"/>
          <w:sz w:val="26"/>
          <w:szCs w:val="26"/>
          <w:lang w:val="en-GB"/>
        </w:rPr>
        <w:t>4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>: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 xml:space="preserve"> as leak conductance increase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>the output will be more difficult to obtain.</w:t>
      </w:r>
    </w:p>
    <w:p w14:paraId="4FA72030" w14:textId="77777777" w:rsidR="00E86FE9" w:rsidRDefault="00E86FE9" w:rsidP="00FA027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2F6BDAF" wp14:editId="099FC422">
            <wp:extent cx="5075555" cy="26670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239" cy="26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ED34" w14:textId="7520C187" w:rsidR="00E86FE9" w:rsidRPr="00A36252" w:rsidRDefault="00E86FE9" w:rsidP="00FA0274">
      <w:pPr>
        <w:pStyle w:val="Didascalia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E86FE9">
        <w:rPr>
          <w:lang w:val="en-GB"/>
        </w:rPr>
        <w:t xml:space="preserve">Figure </w:t>
      </w:r>
      <w:r w:rsidR="00823749">
        <w:rPr>
          <w:lang w:val="en-GB"/>
        </w:rPr>
        <w:fldChar w:fldCharType="begin"/>
      </w:r>
      <w:r w:rsidR="00823749">
        <w:rPr>
          <w:lang w:val="en-GB"/>
        </w:rPr>
        <w:instrText xml:space="preserve"> SEQ Figure \* ARABIC </w:instrText>
      </w:r>
      <w:r w:rsidR="00823749">
        <w:rPr>
          <w:lang w:val="en-GB"/>
        </w:rPr>
        <w:fldChar w:fldCharType="separate"/>
      </w:r>
      <w:r w:rsidR="00823749">
        <w:rPr>
          <w:noProof/>
          <w:lang w:val="en-GB"/>
        </w:rPr>
        <w:t>4</w:t>
      </w:r>
      <w:r w:rsidR="00823749">
        <w:rPr>
          <w:lang w:val="en-GB"/>
        </w:rPr>
        <w:fldChar w:fldCharType="end"/>
      </w:r>
      <w:r w:rsidRPr="00E86FE9">
        <w:rPr>
          <w:lang w:val="en-GB"/>
        </w:rPr>
        <w:t>. spike frequency (</w:t>
      </w:r>
      <w:r w:rsidR="00467A1C">
        <w:rPr>
          <w:lang w:val="en-GB"/>
        </w:rPr>
        <w:t>Y</w:t>
      </w:r>
      <w:r w:rsidRPr="00E86FE9">
        <w:rPr>
          <w:lang w:val="en-GB"/>
        </w:rPr>
        <w:t xml:space="preserve"> axis) in function of </w:t>
      </w:r>
      <w:r>
        <w:rPr>
          <w:lang w:val="en-GB"/>
        </w:rPr>
        <w:t>input frequency</w:t>
      </w:r>
      <w:r w:rsidRPr="00E86FE9">
        <w:rPr>
          <w:lang w:val="en-GB"/>
        </w:rPr>
        <w:t xml:space="preserve"> (</w:t>
      </w:r>
      <w:r w:rsidR="00467A1C">
        <w:rPr>
          <w:lang w:val="en-GB"/>
        </w:rPr>
        <w:t>X</w:t>
      </w:r>
      <w:r w:rsidRPr="00E86FE9">
        <w:rPr>
          <w:lang w:val="en-GB"/>
        </w:rPr>
        <w:t xml:space="preserve"> axis) at </w:t>
      </w:r>
      <w:r>
        <w:rPr>
          <w:lang w:val="en-GB"/>
        </w:rPr>
        <w:t>various g_L values (20 in green, 40 in yellow, 60 in blue, 80 in red, 100 in black (no spikes) )</w:t>
      </w:r>
      <w:r w:rsidRPr="00E86FE9">
        <w:rPr>
          <w:lang w:val="en-GB"/>
        </w:rPr>
        <w:t>.</w:t>
      </w:r>
    </w:p>
    <w:p w14:paraId="31C5DBFA" w14:textId="4075D604" w:rsidR="0012391E" w:rsidRDefault="00FA0274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Considering </w:t>
      </w:r>
      <w:r w:rsidR="00F61232">
        <w:rPr>
          <w:rFonts w:ascii="Times New Roman" w:hAnsi="Times New Roman" w:cs="Times New Roman"/>
          <w:sz w:val="26"/>
          <w:szCs w:val="26"/>
          <w:lang w:val="en-GB"/>
        </w:rPr>
        <w:t>observation presented with the first analysis (i.e. Fig 1 – Fig 3), we may hypothesize that the non-</w:t>
      </w:r>
      <w:r w:rsidR="00FD7A3A">
        <w:rPr>
          <w:rFonts w:ascii="Times New Roman" w:hAnsi="Times New Roman" w:cs="Times New Roman"/>
          <w:sz w:val="26"/>
          <w:szCs w:val="26"/>
          <w:lang w:val="en-GB"/>
        </w:rPr>
        <w:t>linearity</w:t>
      </w:r>
      <w:r w:rsidR="00F61232">
        <w:rPr>
          <w:rFonts w:ascii="Times New Roman" w:hAnsi="Times New Roman" w:cs="Times New Roman"/>
          <w:sz w:val="26"/>
          <w:szCs w:val="26"/>
          <w:lang w:val="en-GB"/>
        </w:rPr>
        <w:t xml:space="preserve"> is due to the input/output frequency relationship of LIF model</w:t>
      </w:r>
      <w:r w:rsidR="00FD7A3A">
        <w:rPr>
          <w:rFonts w:ascii="Times New Roman" w:hAnsi="Times New Roman" w:cs="Times New Roman"/>
          <w:sz w:val="26"/>
          <w:szCs w:val="26"/>
          <w:lang w:val="en-GB"/>
        </w:rPr>
        <w:t xml:space="preserve"> observed in Fig 4</w:t>
      </w:r>
      <w:r w:rsidR="00A9685D">
        <w:rPr>
          <w:rFonts w:ascii="Times New Roman" w:hAnsi="Times New Roman" w:cs="Times New Roman"/>
          <w:sz w:val="26"/>
          <w:szCs w:val="26"/>
          <w:lang w:val="en-GB"/>
        </w:rPr>
        <w:t xml:space="preserve">. Furthermore, we may hypothesize that if the input is strong enough leaky behaviour </w:t>
      </w:r>
      <w:r w:rsidR="00FD7A3A">
        <w:rPr>
          <w:rFonts w:ascii="Times New Roman" w:hAnsi="Times New Roman" w:cs="Times New Roman"/>
          <w:sz w:val="26"/>
          <w:szCs w:val="26"/>
          <w:lang w:val="en-GB"/>
        </w:rPr>
        <w:t>is</w:t>
      </w:r>
      <w:r w:rsidR="00A9685D">
        <w:rPr>
          <w:rFonts w:ascii="Times New Roman" w:hAnsi="Times New Roman" w:cs="Times New Roman"/>
          <w:sz w:val="26"/>
          <w:szCs w:val="26"/>
          <w:lang w:val="en-GB"/>
        </w:rPr>
        <w:t xml:space="preserve"> negligible, and this is why the relationship becomes linear. This would mean that there is no difference between an IF model and a LIF model in presence of strong</w:t>
      </w:r>
      <w:r w:rsidR="00FD7A3A">
        <w:rPr>
          <w:rFonts w:ascii="Times New Roman" w:hAnsi="Times New Roman" w:cs="Times New Roman"/>
          <w:sz w:val="26"/>
          <w:szCs w:val="26"/>
          <w:lang w:val="en-GB"/>
        </w:rPr>
        <w:t xml:space="preserve"> enough</w:t>
      </w:r>
      <w:r w:rsidR="00A9685D">
        <w:rPr>
          <w:rFonts w:ascii="Times New Roman" w:hAnsi="Times New Roman" w:cs="Times New Roman"/>
          <w:sz w:val="26"/>
          <w:szCs w:val="26"/>
          <w:lang w:val="en-GB"/>
        </w:rPr>
        <w:t xml:space="preserve"> inputs.</w:t>
      </w:r>
    </w:p>
    <w:p w14:paraId="3F743982" w14:textId="77777777" w:rsidR="00FA0274" w:rsidRDefault="00FA0274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</w:p>
    <w:p w14:paraId="26BD133C" w14:textId="52BF4937" w:rsidR="001570DB" w:rsidRDefault="001570DB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To understand 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>why</w:t>
      </w:r>
      <w:r w:rsidR="00A9685D">
        <w:rPr>
          <w:rFonts w:ascii="Times New Roman" w:hAnsi="Times New Roman" w:cs="Times New Roman"/>
          <w:sz w:val="26"/>
          <w:szCs w:val="26"/>
          <w:lang w:val="en-GB"/>
        </w:rPr>
        <w:t xml:space="preserve"> in Fig 4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 xml:space="preserve"> for lower frequencies we can observe any input</w:t>
      </w: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, it is useful the concept of </w:t>
      </w:r>
      <w:r w:rsidRPr="0012391E">
        <w:rPr>
          <w:rFonts w:ascii="Times New Roman" w:hAnsi="Times New Roman" w:cs="Times New Roman"/>
          <w:i/>
          <w:iCs/>
          <w:sz w:val="26"/>
          <w:szCs w:val="26"/>
          <w:lang w:val="en-GB"/>
        </w:rPr>
        <w:t>rheobase frequency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Pr="001570DB">
        <w:rPr>
          <w:rFonts w:ascii="Times New Roman" w:hAnsi="Times New Roman" w:cs="Times New Roman"/>
          <w:sz w:val="26"/>
          <w:szCs w:val="26"/>
          <w:lang w:val="en-GB"/>
        </w:rPr>
        <w:t>the minimum stimulus amplitude needed to elicit a response at infinitely long pulse durations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05048F05" w14:textId="77777777" w:rsidR="003D22DE" w:rsidRDefault="001570DB" w:rsidP="00A9685D">
      <w:pPr>
        <w:keepNext/>
        <w:spacing w:after="100"/>
        <w:jc w:val="center"/>
      </w:pPr>
      <w:r>
        <w:rPr>
          <w:noProof/>
        </w:rPr>
        <w:drawing>
          <wp:inline distT="0" distB="0" distL="0" distR="0" wp14:anchorId="057BBEEE" wp14:editId="068BE69A">
            <wp:extent cx="4181475" cy="277232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95" cy="277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09E3" w14:textId="78CD938B" w:rsidR="001570DB" w:rsidRDefault="003D22DE" w:rsidP="00A9685D">
      <w:pPr>
        <w:pStyle w:val="Didascalia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3D22DE">
        <w:rPr>
          <w:lang w:val="en-GB"/>
        </w:rPr>
        <w:t xml:space="preserve">Figure </w:t>
      </w:r>
      <w:r w:rsidR="00823749">
        <w:rPr>
          <w:lang w:val="en-GB"/>
        </w:rPr>
        <w:fldChar w:fldCharType="begin"/>
      </w:r>
      <w:r w:rsidR="00823749">
        <w:rPr>
          <w:lang w:val="en-GB"/>
        </w:rPr>
        <w:instrText xml:space="preserve"> SEQ Figure \* ARABIC </w:instrText>
      </w:r>
      <w:r w:rsidR="00823749">
        <w:rPr>
          <w:lang w:val="en-GB"/>
        </w:rPr>
        <w:fldChar w:fldCharType="separate"/>
      </w:r>
      <w:r w:rsidR="00823749">
        <w:rPr>
          <w:noProof/>
          <w:lang w:val="en-GB"/>
        </w:rPr>
        <w:t>5</w:t>
      </w:r>
      <w:r w:rsidR="00823749">
        <w:rPr>
          <w:lang w:val="en-GB"/>
        </w:rPr>
        <w:fldChar w:fldCharType="end"/>
      </w:r>
      <w:r w:rsidRPr="003D22DE">
        <w:rPr>
          <w:lang w:val="en-GB"/>
        </w:rPr>
        <w:t>. Rheobase frequency var</w:t>
      </w:r>
      <w:r w:rsidR="002266D1">
        <w:rPr>
          <w:lang w:val="en-GB"/>
        </w:rPr>
        <w:t>yi</w:t>
      </w:r>
      <w:r w:rsidRPr="003D22DE">
        <w:rPr>
          <w:lang w:val="en-GB"/>
        </w:rPr>
        <w:t>ng</w:t>
      </w:r>
      <w:r w:rsidR="00DF7367">
        <w:rPr>
          <w:lang w:val="en-GB"/>
        </w:rPr>
        <w:t xml:space="preserve"> in function of</w:t>
      </w:r>
      <w:r w:rsidRPr="003D22DE">
        <w:rPr>
          <w:lang w:val="en-GB"/>
        </w:rPr>
        <w:t xml:space="preserve"> leak conductance</w:t>
      </w:r>
      <w:r w:rsidR="002266D1">
        <w:rPr>
          <w:lang w:val="en-GB"/>
        </w:rPr>
        <w:t>.</w:t>
      </w:r>
    </w:p>
    <w:p w14:paraId="7F75E018" w14:textId="3A090F93" w:rsidR="003D22DE" w:rsidRDefault="00DF7367" w:rsidP="00DF7367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Figure </w:t>
      </w:r>
      <w:r w:rsidR="00A9685D">
        <w:rPr>
          <w:rFonts w:ascii="Times New Roman" w:hAnsi="Times New Roman" w:cs="Times New Roman"/>
          <w:sz w:val="26"/>
          <w:szCs w:val="26"/>
          <w:lang w:val="en-GB"/>
        </w:rPr>
        <w:t>5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represents how rheobase frequency </w:t>
      </w:r>
      <w:r w:rsidR="00E87CD2">
        <w:rPr>
          <w:rFonts w:ascii="Times New Roman" w:hAnsi="Times New Roman" w:cs="Times New Roman"/>
          <w:sz w:val="26"/>
          <w:szCs w:val="26"/>
          <w:lang w:val="en-GB"/>
        </w:rPr>
        <w:t>(</w:t>
      </w:r>
      <w:r w:rsidR="00E87CD2" w:rsidRPr="00A9685D">
        <w:rPr>
          <w:rFonts w:ascii="Times New Roman" w:hAnsi="Times New Roman" w:cs="Times New Roman"/>
          <w:i/>
          <w:iCs/>
          <w:sz w:val="26"/>
          <w:szCs w:val="26"/>
          <w:lang w:val="en-GB"/>
        </w:rPr>
        <w:t>r</w:t>
      </w:r>
      <w:r w:rsidR="00E87CD2" w:rsidRPr="00A9685D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GB"/>
        </w:rPr>
        <w:t>f</w:t>
      </w:r>
      <w:r w:rsidR="00E87CD2">
        <w:rPr>
          <w:rFonts w:ascii="Times New Roman" w:hAnsi="Times New Roman" w:cs="Times New Roman"/>
          <w:sz w:val="26"/>
          <w:szCs w:val="26"/>
          <w:lang w:val="en-GB"/>
        </w:rPr>
        <w:t>)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varies in function of leak conductance.</w:t>
      </w:r>
    </w:p>
    <w:p w14:paraId="64BD0562" w14:textId="6315451F" w:rsidR="007E4978" w:rsidRDefault="00E87CD2" w:rsidP="00A9685D">
      <w:pPr>
        <w:pStyle w:val="Titol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We can still notice a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 xml:space="preserve"> linear </w:t>
      </w:r>
      <w:r>
        <w:rPr>
          <w:rFonts w:ascii="Times New Roman" w:hAnsi="Times New Roman" w:cs="Times New Roman"/>
          <w:sz w:val="26"/>
          <w:szCs w:val="26"/>
          <w:lang w:val="en-GB"/>
        </w:rPr>
        <w:t>relationship. Since inputs usually do not overcome 300Hz, reasonable values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to model </w:t>
      </w:r>
      <w:r w:rsidR="00E86FE9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ranges from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10 to 50. In particular </w:t>
      </w:r>
      <w:r w:rsidR="00E86FE9" w:rsidRPr="00A9685D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&gt; 80 </w:t>
      </w:r>
      <w:r w:rsidR="00A9685D">
        <w:rPr>
          <w:rFonts w:ascii="Times New Roman" w:hAnsi="Times New Roman" w:cs="Times New Roman"/>
          <w:sz w:val="26"/>
          <w:szCs w:val="26"/>
          <w:lang w:val="en-GB"/>
        </w:rPr>
        <w:t xml:space="preserve">should be carefully treated 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because 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its </w:t>
      </w:r>
      <w:r w:rsidR="00E86FE9" w:rsidRPr="00A9685D">
        <w:rPr>
          <w:rFonts w:ascii="Times New Roman" w:hAnsi="Times New Roman" w:cs="Times New Roman"/>
          <w:i/>
          <w:iCs/>
          <w:sz w:val="26"/>
          <w:szCs w:val="26"/>
          <w:lang w:val="en-GB"/>
        </w:rPr>
        <w:t>r</w:t>
      </w:r>
      <w:r w:rsidR="00E86FE9" w:rsidRPr="00A9685D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GB"/>
        </w:rPr>
        <w:t>f</w:t>
      </w:r>
      <w:r w:rsidR="007E4978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 xml:space="preserve"> </w:t>
      </w:r>
      <w:r w:rsidR="00A9685D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 xml:space="preserve"> 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&gt; 1000Hz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0DAB544B" w14:textId="77777777" w:rsidR="00A9685D" w:rsidRPr="00A9685D" w:rsidRDefault="00A9685D" w:rsidP="00A9685D">
      <w:pPr>
        <w:rPr>
          <w:lang w:val="en-GB"/>
        </w:rPr>
      </w:pPr>
    </w:p>
    <w:p w14:paraId="42845FB0" w14:textId="202AD838" w:rsidR="007E4978" w:rsidRPr="00775EAB" w:rsidRDefault="007E4978" w:rsidP="007E4978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References</w:t>
      </w:r>
    </w:p>
    <w:p w14:paraId="4AF58E0E" w14:textId="4BFD764B" w:rsidR="002D704D" w:rsidRDefault="007E4978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Brette, R., &amp; Gerstner, W. (2005). Adaptive exponential integrate-and-fire model as an effective description of neuronal activity. </w:t>
      </w:r>
      <w:r w:rsidRPr="00467A1C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Journal of neurophysiology</w:t>
      </w:r>
      <w:r w:rsidRPr="00467A1C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, </w:t>
      </w:r>
      <w:r w:rsidRPr="00467A1C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94</w:t>
      </w:r>
      <w:r w:rsidRPr="00467A1C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(5), 3637-3642.</w:t>
      </w:r>
    </w:p>
    <w:p w14:paraId="1B5B1517" w14:textId="42EDDA33" w:rsidR="004C1A7C" w:rsidRPr="002D704D" w:rsidRDefault="00FD7A3A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hyperlink r:id="rId27" w:anchor="_CPPv4N4nest15aeif_cond_alphaE" w:history="1">
        <w:r w:rsidR="004C1A7C" w:rsidRPr="005C5C78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  <w:lang w:val="en-GB"/>
          </w:rPr>
          <w:t>https://nest-simulator.readthedocs.io/en/v2.18.0/models/neurons.html?highlight=aeif_cond_alpha#_CPPv4N4nest15aeif_cond_alphaE</w:t>
        </w:r>
      </w:hyperlink>
    </w:p>
    <w:sectPr w:rsidR="004C1A7C" w:rsidRPr="002D704D" w:rsidSect="007E76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4"/>
    <w:rsid w:val="00085EBA"/>
    <w:rsid w:val="0012391E"/>
    <w:rsid w:val="00133A50"/>
    <w:rsid w:val="001570DB"/>
    <w:rsid w:val="00191B93"/>
    <w:rsid w:val="001F206C"/>
    <w:rsid w:val="00225B5A"/>
    <w:rsid w:val="002266D1"/>
    <w:rsid w:val="00263444"/>
    <w:rsid w:val="002729DF"/>
    <w:rsid w:val="002A4969"/>
    <w:rsid w:val="002C79E3"/>
    <w:rsid w:val="002D704D"/>
    <w:rsid w:val="002D7326"/>
    <w:rsid w:val="00301B15"/>
    <w:rsid w:val="00315012"/>
    <w:rsid w:val="003257D1"/>
    <w:rsid w:val="003D22DE"/>
    <w:rsid w:val="00417EBE"/>
    <w:rsid w:val="00467A1C"/>
    <w:rsid w:val="004C1A7C"/>
    <w:rsid w:val="004D4A0E"/>
    <w:rsid w:val="00554B7F"/>
    <w:rsid w:val="005D5974"/>
    <w:rsid w:val="005E139F"/>
    <w:rsid w:val="00616875"/>
    <w:rsid w:val="006934EE"/>
    <w:rsid w:val="007064C9"/>
    <w:rsid w:val="00726625"/>
    <w:rsid w:val="00762BDC"/>
    <w:rsid w:val="00775EAB"/>
    <w:rsid w:val="00780616"/>
    <w:rsid w:val="007A4850"/>
    <w:rsid w:val="007E4978"/>
    <w:rsid w:val="007E71D1"/>
    <w:rsid w:val="007E767B"/>
    <w:rsid w:val="00823749"/>
    <w:rsid w:val="00843922"/>
    <w:rsid w:val="00855E53"/>
    <w:rsid w:val="00915F7B"/>
    <w:rsid w:val="00A050AA"/>
    <w:rsid w:val="00A33345"/>
    <w:rsid w:val="00A36252"/>
    <w:rsid w:val="00A9685D"/>
    <w:rsid w:val="00B42D8B"/>
    <w:rsid w:val="00BA554A"/>
    <w:rsid w:val="00BA5C7B"/>
    <w:rsid w:val="00BF1D99"/>
    <w:rsid w:val="00C25B54"/>
    <w:rsid w:val="00C30F5A"/>
    <w:rsid w:val="00CF2F52"/>
    <w:rsid w:val="00D02C22"/>
    <w:rsid w:val="00DF7367"/>
    <w:rsid w:val="00E86FE9"/>
    <w:rsid w:val="00E87CD2"/>
    <w:rsid w:val="00F45577"/>
    <w:rsid w:val="00F47D93"/>
    <w:rsid w:val="00F61232"/>
    <w:rsid w:val="00FA0274"/>
    <w:rsid w:val="00FC32A3"/>
    <w:rsid w:val="00FC3E3E"/>
    <w:rsid w:val="00FD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C8D6"/>
  <w15:chartTrackingRefBased/>
  <w15:docId w15:val="{1A852B53-5448-4BA1-9EA8-6D263D1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2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6344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6344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A33345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A33345"/>
    <w:rPr>
      <w:i/>
      <w:iCs/>
      <w:color w:val="4F81BD" w:themeColor="accent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33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3345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3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idascalia">
    <w:name w:val="caption"/>
    <w:basedOn w:val="Normale"/>
    <w:next w:val="Normale"/>
    <w:uiPriority w:val="35"/>
    <w:unhideWhenUsed/>
    <w:qFormat/>
    <w:rsid w:val="00CF2F5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Grigliatabella">
    <w:name w:val="Table Grid"/>
    <w:basedOn w:val="Tabellanormale"/>
    <w:uiPriority w:val="59"/>
    <w:rsid w:val="00BA5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hysiology.org/doi/full/10.1152/jn.00686.2005" TargetMode="External"/><Relationship Id="rId13" Type="http://schemas.openxmlformats.org/officeDocument/2006/relationships/hyperlink" Target="https://journals.physiology.org/doi/full/10.1152/jn.00686.2005" TargetMode="External"/><Relationship Id="rId18" Type="http://schemas.openxmlformats.org/officeDocument/2006/relationships/hyperlink" Target="https://journals.physiology.org/doi/full/10.1152/jn.00686.2005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gif"/><Relationship Id="rId7" Type="http://schemas.openxmlformats.org/officeDocument/2006/relationships/hyperlink" Target="https://journals.physiology.org/doi/full/10.1152/jn.00686.2005" TargetMode="External"/><Relationship Id="rId12" Type="http://schemas.openxmlformats.org/officeDocument/2006/relationships/image" Target="media/image1.gif"/><Relationship Id="rId17" Type="http://schemas.openxmlformats.org/officeDocument/2006/relationships/image" Target="media/image2.gif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journals.physiology.org/doi/full/10.1152/jn.00686.2005" TargetMode="External"/><Relationship Id="rId20" Type="http://schemas.openxmlformats.org/officeDocument/2006/relationships/hyperlink" Target="https://journals.physiology.org/doi/full/10.1152/jn.00686.200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ournals.physiology.org/doi/full/10.1152/jn.00686.2005" TargetMode="External"/><Relationship Id="rId11" Type="http://schemas.openxmlformats.org/officeDocument/2006/relationships/hyperlink" Target="https://journals.physiology.org/doi/full/10.1152/jn.00686.2005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journals.physiology.org/doi/full/10.1152/jn.00686.2005" TargetMode="External"/><Relationship Id="rId15" Type="http://schemas.openxmlformats.org/officeDocument/2006/relationships/hyperlink" Target="https://journals.physiology.org/doi/full/10.1152/jn.00686.2005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journals.physiology.org/doi/full/10.1152/jn.00686.2005" TargetMode="External"/><Relationship Id="rId19" Type="http://schemas.openxmlformats.org/officeDocument/2006/relationships/hyperlink" Target="https://journals.physiology.org/doi/full/10.1152/jn.00686.2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physiology.org/doi/full/10.1152/jn.00686.2005" TargetMode="External"/><Relationship Id="rId14" Type="http://schemas.openxmlformats.org/officeDocument/2006/relationships/hyperlink" Target="https://journals.physiology.org/doi/full/10.1152/jn.00686.2005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nest-simulator.readthedocs.io/en/v2.18.0/models/neurons.html?highlight=aeif_cond_alph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D08A2-7F66-4E5A-BF62-BCE001B2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1355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Cantele</dc:creator>
  <cp:keywords/>
  <dc:description/>
  <cp:lastModifiedBy>Igor Cantele</cp:lastModifiedBy>
  <cp:revision>16</cp:revision>
  <dcterms:created xsi:type="dcterms:W3CDTF">2021-06-09T13:47:00Z</dcterms:created>
  <dcterms:modified xsi:type="dcterms:W3CDTF">2021-07-02T22:02:00Z</dcterms:modified>
</cp:coreProperties>
</file>